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新宋体" w:hAnsi="新宋体" w:eastAsia="新宋体" w:cs="宋体"/>
          <w:bCs w:val="0"/>
          <w:sz w:val="32"/>
          <w:szCs w:val="32"/>
          <w:u w:val="single"/>
        </w:rPr>
      </w:pPr>
      <w:bookmarkStart w:id="0" w:name="OLE_LINK3"/>
      <w:bookmarkStart w:id="1" w:name="OLE_LINK2"/>
      <w:bookmarkStart w:id="2" w:name="OLE_LINK1"/>
      <w:r>
        <w:rPr>
          <w:rFonts w:hint="eastAsia" w:ascii="新宋体" w:hAnsi="新宋体" w:eastAsia="新宋体" w:cs="宋体"/>
          <w:bCs w:val="0"/>
          <w:sz w:val="32"/>
          <w:szCs w:val="32"/>
          <w:u w:val="single"/>
          <w:lang w:eastAsia="zh-CN"/>
        </w:rPr>
        <w:t>文成县峃口水文站固定式ADCP流量监测设备</w:t>
      </w:r>
      <w:r>
        <w:rPr>
          <w:rFonts w:hint="eastAsia" w:ascii="新宋体" w:hAnsi="新宋体" w:eastAsia="新宋体" w:cs="宋体"/>
          <w:bCs w:val="0"/>
          <w:sz w:val="32"/>
          <w:szCs w:val="32"/>
          <w:u w:val="single"/>
          <w:lang w:val="en-US" w:eastAsia="zh-CN"/>
        </w:rPr>
        <w:t>采购</w:t>
      </w:r>
      <w:r>
        <w:rPr>
          <w:rFonts w:hint="eastAsia" w:ascii="新宋体" w:hAnsi="新宋体" w:eastAsia="新宋体" w:cs="宋体"/>
          <w:bCs w:val="0"/>
          <w:sz w:val="32"/>
          <w:szCs w:val="32"/>
          <w:u w:val="single"/>
        </w:rPr>
        <w:t>项目</w:t>
      </w:r>
    </w:p>
    <w:p>
      <w:pPr>
        <w:pStyle w:val="3"/>
        <w:spacing w:line="360" w:lineRule="auto"/>
        <w:jc w:val="center"/>
        <w:rPr>
          <w:rFonts w:hint="default" w:ascii="新宋体" w:hAnsi="新宋体" w:eastAsia="新宋体" w:cs="宋体"/>
          <w:bCs w:val="0"/>
          <w:sz w:val="44"/>
          <w:szCs w:val="44"/>
          <w:u w:val="single"/>
          <w:lang w:val="en-US" w:eastAsia="zh-CN"/>
        </w:rPr>
      </w:pPr>
      <w:r>
        <w:rPr>
          <w:rFonts w:hint="eastAsia" w:ascii="新宋体" w:hAnsi="新宋体" w:eastAsia="新宋体" w:cs="宋体"/>
          <w:bCs w:val="0"/>
          <w:sz w:val="32"/>
          <w:szCs w:val="32"/>
          <w:u w:val="single"/>
          <w:lang w:val="en-US" w:eastAsia="zh-CN"/>
        </w:rPr>
        <w:t>竞争性磋商文件</w:t>
      </w:r>
    </w:p>
    <w:bookmarkEnd w:id="0"/>
    <w:bookmarkEnd w:id="1"/>
    <w:bookmarkEnd w:id="2"/>
    <w:p>
      <w:pPr>
        <w:snapToGrid w:val="0"/>
        <w:spacing w:line="460" w:lineRule="exact"/>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w:t>
      </w:r>
      <w:r>
        <w:rPr>
          <w:rFonts w:hint="eastAsia" w:ascii="宋体" w:hAnsi="宋体" w:eastAsia="宋体" w:cs="宋体"/>
          <w:sz w:val="24"/>
          <w:szCs w:val="24"/>
          <w:lang w:eastAsia="zh-CN"/>
        </w:rPr>
        <w:t>温州市</w:t>
      </w:r>
      <w:r>
        <w:rPr>
          <w:rFonts w:hint="eastAsia" w:ascii="宋体" w:hAnsi="宋体" w:eastAsia="宋体" w:cs="宋体"/>
          <w:sz w:val="24"/>
          <w:szCs w:val="24"/>
          <w:lang w:val="en-US" w:eastAsia="zh-CN"/>
        </w:rPr>
        <w:t>水利局</w:t>
      </w:r>
      <w:r>
        <w:rPr>
          <w:rFonts w:hint="eastAsia" w:ascii="宋体" w:hAnsi="宋体" w:eastAsia="宋体" w:cs="宋体"/>
          <w:sz w:val="24"/>
          <w:szCs w:val="24"/>
        </w:rPr>
        <w:t>小额项目采购管理暂行办法》</w:t>
      </w:r>
      <w:r>
        <w:rPr>
          <w:rFonts w:hint="eastAsia" w:ascii="宋体" w:hAnsi="宋体" w:cs="宋体"/>
          <w:sz w:val="24"/>
          <w:szCs w:val="24"/>
          <w:lang w:eastAsia="zh-CN"/>
        </w:rPr>
        <w:t>等</w:t>
      </w:r>
      <w:r>
        <w:rPr>
          <w:rFonts w:hint="eastAsia" w:ascii="宋体" w:hAnsi="宋体" w:eastAsia="宋体" w:cs="宋体"/>
          <w:sz w:val="24"/>
          <w:szCs w:val="24"/>
        </w:rPr>
        <w:t>有关规定，</w:t>
      </w:r>
      <w:r>
        <w:rPr>
          <w:rFonts w:hint="eastAsia" w:ascii="宋体" w:hAnsi="宋体" w:eastAsia="宋体" w:cs="宋体"/>
          <w:sz w:val="24"/>
          <w:szCs w:val="24"/>
          <w:lang w:eastAsia="zh-CN"/>
        </w:rPr>
        <w:t>文成县峃口水文站固定式ADCP流量监测设备采购</w:t>
      </w:r>
      <w:r>
        <w:rPr>
          <w:rFonts w:hint="eastAsia" w:ascii="宋体" w:hAnsi="宋体" w:eastAsia="宋体" w:cs="宋体"/>
          <w:sz w:val="24"/>
          <w:szCs w:val="24"/>
        </w:rPr>
        <w:t>项目以</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方式进行采购。</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一、采购内容</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文成县峃口水文站固定式ADCP流量监测设备</w:t>
      </w:r>
      <w:r>
        <w:rPr>
          <w:rFonts w:hint="eastAsia" w:ascii="宋体" w:hAnsi="宋体" w:eastAsia="宋体" w:cs="宋体"/>
          <w:sz w:val="24"/>
          <w:szCs w:val="24"/>
        </w:rPr>
        <w:t>，具体见项目需求文本。</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工</w:t>
      </w:r>
      <w:r>
        <w:rPr>
          <w:rFonts w:hint="eastAsia" w:ascii="宋体" w:hAnsi="宋体" w:eastAsia="宋体" w:cs="宋体"/>
          <w:sz w:val="24"/>
          <w:szCs w:val="24"/>
        </w:rPr>
        <w:t>期：合同签订</w:t>
      </w:r>
      <w:r>
        <w:rPr>
          <w:rFonts w:hint="eastAsia" w:ascii="宋体" w:hAnsi="宋体" w:eastAsia="宋体" w:cs="宋体"/>
          <w:sz w:val="24"/>
          <w:szCs w:val="24"/>
          <w:lang w:val="en-US" w:eastAsia="zh-CN"/>
        </w:rPr>
        <w:t>后</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日内完成安装调试</w:t>
      </w:r>
      <w:r>
        <w:rPr>
          <w:rFonts w:hint="eastAsia" w:ascii="宋体" w:hAnsi="宋体" w:eastAsia="宋体" w:cs="宋体"/>
          <w:sz w:val="24"/>
          <w:szCs w:val="24"/>
        </w:rPr>
        <w:t>。</w:t>
      </w:r>
    </w:p>
    <w:p>
      <w:pPr>
        <w:snapToGrid w:val="0"/>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免费质保期：5年。</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项目预算：</w:t>
      </w:r>
      <w:r>
        <w:rPr>
          <w:rFonts w:hint="eastAsia" w:ascii="宋体" w:hAnsi="宋体" w:eastAsia="宋体" w:cs="宋体"/>
          <w:sz w:val="24"/>
          <w:szCs w:val="24"/>
          <w:lang w:val="en-US" w:eastAsia="zh-CN"/>
        </w:rPr>
        <w:t>30</w:t>
      </w:r>
      <w:r>
        <w:rPr>
          <w:rFonts w:hint="eastAsia" w:ascii="宋体" w:hAnsi="宋体" w:eastAsia="宋体" w:cs="宋体"/>
          <w:sz w:val="24"/>
          <w:szCs w:val="24"/>
        </w:rPr>
        <w:t>万元。</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二、参加询价单位资格要求</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lang w:val="zh-CN"/>
        </w:rPr>
        <w:t>具有独立承担民事责任的能力，具有良好的商业信誉和健全的财务会计制度，具有履行合同所必需的水文设备生产销售和专业技术服务能力，有依法缴纳税收和社会保障资金的良好记录，参加本次采购活动前三年内，在经营活动中没有重大违法记录，法律、行政法规规定的其他条件。</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lang w:val="zh-CN"/>
        </w:rPr>
        <w:t>未被列入失信被执行人名单、重大税收违法案件当事人名单、政府采购严重违法失信行为记录名单，信用信息以信用中国网站（www.creditchina.gov.cn）、中国政府采购网（www.ccgp.gov.cn）公布为准。</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本项目</w:t>
      </w:r>
      <w:r>
        <w:rPr>
          <w:rFonts w:hint="eastAsia" w:ascii="宋体" w:hAnsi="宋体" w:eastAsia="宋体" w:cs="宋体"/>
          <w:sz w:val="24"/>
          <w:szCs w:val="24"/>
        </w:rPr>
        <w:t>不</w:t>
      </w:r>
      <w:r>
        <w:rPr>
          <w:rFonts w:hint="eastAsia" w:ascii="宋体" w:hAnsi="宋体" w:eastAsia="宋体" w:cs="宋体"/>
          <w:sz w:val="24"/>
          <w:szCs w:val="24"/>
          <w:lang w:eastAsia="zh-CN"/>
        </w:rPr>
        <w:t>接受</w:t>
      </w:r>
      <w:r>
        <w:rPr>
          <w:rFonts w:hint="eastAsia" w:ascii="宋体" w:hAnsi="宋体" w:eastAsia="宋体" w:cs="宋体"/>
          <w:sz w:val="24"/>
          <w:szCs w:val="24"/>
        </w:rPr>
        <w:t>联合体参与</w:t>
      </w:r>
      <w:r>
        <w:rPr>
          <w:rFonts w:hint="eastAsia" w:ascii="宋体" w:hAnsi="宋体" w:eastAsia="宋体" w:cs="宋体"/>
          <w:sz w:val="24"/>
          <w:szCs w:val="24"/>
          <w:lang w:eastAsia="zh-CN"/>
        </w:rPr>
        <w:t>投标</w:t>
      </w:r>
      <w:r>
        <w:rPr>
          <w:rFonts w:hint="eastAsia" w:ascii="宋体" w:hAnsi="宋体" w:eastAsia="宋体" w:cs="宋体"/>
          <w:sz w:val="24"/>
          <w:szCs w:val="24"/>
        </w:rPr>
        <w:t>响应。</w:t>
      </w:r>
    </w:p>
    <w:p>
      <w:pPr>
        <w:snapToGrid w:val="0"/>
        <w:spacing w:line="460" w:lineRule="exact"/>
        <w:ind w:firstLine="482" w:firstLineChars="200"/>
        <w:rPr>
          <w:rFonts w:hint="eastAsia" w:ascii="宋体" w:hAnsi="宋体" w:eastAsia="宋体" w:cs="宋体"/>
          <w:b/>
          <w:sz w:val="24"/>
          <w:szCs w:val="24"/>
        </w:rPr>
      </w:pPr>
      <w:r>
        <w:rPr>
          <w:rFonts w:hint="eastAsia" w:ascii="宋体" w:hAnsi="宋体" w:cs="宋体"/>
          <w:b/>
          <w:sz w:val="24"/>
          <w:szCs w:val="24"/>
          <w:lang w:eastAsia="zh-CN"/>
        </w:rPr>
        <w:t>三</w:t>
      </w:r>
      <w:r>
        <w:rPr>
          <w:rFonts w:hint="eastAsia" w:ascii="宋体" w:hAnsi="宋体" w:eastAsia="宋体" w:cs="宋体"/>
          <w:b/>
          <w:sz w:val="24"/>
          <w:szCs w:val="24"/>
        </w:rPr>
        <w:t>、投标报价</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最高限价为</w:t>
      </w:r>
      <w:r>
        <w:rPr>
          <w:rFonts w:hint="eastAsia" w:ascii="宋体" w:hAnsi="宋体" w:eastAsia="宋体" w:cs="宋体"/>
          <w:sz w:val="24"/>
          <w:szCs w:val="24"/>
          <w:lang w:val="en-US" w:eastAsia="zh-CN"/>
        </w:rPr>
        <w:t>30</w:t>
      </w:r>
      <w:r>
        <w:rPr>
          <w:rFonts w:hint="eastAsia" w:ascii="宋体" w:hAnsi="宋体" w:eastAsia="宋体" w:cs="宋体"/>
          <w:sz w:val="24"/>
          <w:szCs w:val="24"/>
        </w:rPr>
        <w:t>万元，超出最高限价的报价作为无效处理。</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投标报价为含税总价，是指供应商正确地完全履行合同义务及完成</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中所载明的所有</w:t>
      </w:r>
      <w:r>
        <w:rPr>
          <w:rFonts w:hint="eastAsia" w:ascii="宋体" w:hAnsi="宋体" w:eastAsia="宋体" w:cs="宋体"/>
          <w:sz w:val="24"/>
          <w:szCs w:val="24"/>
          <w:lang w:val="en-US" w:eastAsia="zh-CN"/>
        </w:rPr>
        <w:t>货物及</w:t>
      </w:r>
      <w:r>
        <w:rPr>
          <w:rFonts w:hint="eastAsia" w:ascii="宋体" w:hAnsi="宋体" w:eastAsia="宋体" w:cs="宋体"/>
          <w:sz w:val="24"/>
          <w:szCs w:val="24"/>
        </w:rPr>
        <w:t>服务产生的全部费用，包括货物的供货、税金、运输、保险、装卸、安装、检验、配合验收、技术服务、售后服务、质保期保障、材料、通信费等全部费用</w:t>
      </w:r>
      <w:r>
        <w:rPr>
          <w:rFonts w:hint="eastAsia" w:ascii="宋体" w:hAnsi="宋体" w:eastAsia="宋体" w:cs="宋体"/>
          <w:sz w:val="24"/>
          <w:szCs w:val="24"/>
          <w:lang w:eastAsia="zh-CN"/>
        </w:rPr>
        <w:t>，</w:t>
      </w:r>
      <w:r>
        <w:rPr>
          <w:rFonts w:hint="eastAsia" w:ascii="宋体" w:hAnsi="宋体" w:eastAsia="宋体" w:cs="宋体"/>
          <w:sz w:val="24"/>
          <w:szCs w:val="24"/>
        </w:rPr>
        <w:t>投标人应根据上述因素自行考虑含入总价。</w:t>
      </w:r>
    </w:p>
    <w:p>
      <w:pPr>
        <w:snapToGrid w:val="0"/>
        <w:spacing w:line="460" w:lineRule="exact"/>
        <w:ind w:firstLine="482" w:firstLineChars="200"/>
        <w:rPr>
          <w:rFonts w:hint="eastAsia" w:ascii="宋体" w:hAnsi="宋体" w:eastAsia="宋体" w:cs="宋体"/>
          <w:b/>
          <w:sz w:val="24"/>
          <w:szCs w:val="24"/>
          <w:lang w:val="en-US" w:eastAsia="zh-CN"/>
        </w:rPr>
      </w:pPr>
      <w:r>
        <w:rPr>
          <w:rFonts w:hint="eastAsia" w:ascii="宋体" w:hAnsi="宋体" w:cs="宋体"/>
          <w:b/>
          <w:sz w:val="24"/>
          <w:szCs w:val="24"/>
          <w:lang w:val="en-US" w:eastAsia="zh-CN"/>
        </w:rPr>
        <w:t>四</w:t>
      </w:r>
      <w:r>
        <w:rPr>
          <w:rFonts w:hint="eastAsia" w:ascii="宋体" w:hAnsi="宋体" w:eastAsia="宋体" w:cs="宋体"/>
          <w:b/>
          <w:sz w:val="24"/>
          <w:szCs w:val="24"/>
        </w:rPr>
        <w:t>、</w:t>
      </w:r>
      <w:r>
        <w:rPr>
          <w:rFonts w:hint="eastAsia" w:ascii="宋体" w:hAnsi="宋体" w:eastAsia="宋体" w:cs="宋体"/>
          <w:b/>
          <w:sz w:val="24"/>
          <w:szCs w:val="24"/>
          <w:lang w:val="en-US" w:eastAsia="zh-CN"/>
        </w:rPr>
        <w:t>磋商定标办法</w:t>
      </w:r>
    </w:p>
    <w:p>
      <w:pPr>
        <w:adjustRightInd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经采购人</w:t>
      </w:r>
      <w:r>
        <w:rPr>
          <w:rFonts w:hint="eastAsia" w:ascii="宋体" w:hAnsi="宋体" w:eastAsia="宋体" w:cs="宋体"/>
          <w:sz w:val="24"/>
          <w:szCs w:val="24"/>
          <w:lang w:val="en-US" w:eastAsia="zh-CN"/>
        </w:rPr>
        <w:t>组建的磋商小组对符合要求的磋商响应文件进行</w:t>
      </w:r>
      <w:r>
        <w:rPr>
          <w:rFonts w:hint="eastAsia" w:ascii="宋体" w:hAnsi="宋体" w:eastAsia="宋体" w:cs="宋体"/>
          <w:sz w:val="24"/>
          <w:szCs w:val="24"/>
        </w:rPr>
        <w:t>审核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磋商后</w:t>
      </w:r>
      <w:r>
        <w:rPr>
          <w:rFonts w:hint="eastAsia" w:ascii="宋体" w:hAnsi="宋体" w:eastAsia="宋体" w:cs="宋体"/>
          <w:sz w:val="24"/>
          <w:szCs w:val="24"/>
          <w:lang w:eastAsia="zh-CN"/>
        </w:rPr>
        <w:t>，采取</w:t>
      </w:r>
      <w:r>
        <w:rPr>
          <w:rFonts w:hint="eastAsia" w:ascii="宋体" w:hAnsi="宋体" w:eastAsia="宋体" w:cs="宋体"/>
          <w:sz w:val="24"/>
          <w:szCs w:val="24"/>
          <w:lang w:val="en-US" w:eastAsia="zh-CN"/>
        </w:rPr>
        <w:t>百分制综合评分法确定项目中标方（评分办法查看项目需求第九部分内容）</w:t>
      </w:r>
      <w:r>
        <w:rPr>
          <w:rFonts w:hint="eastAsia" w:ascii="宋体" w:hAnsi="宋体" w:eastAsia="宋体" w:cs="宋体"/>
          <w:sz w:val="24"/>
          <w:szCs w:val="24"/>
        </w:rPr>
        <w:t>。</w:t>
      </w:r>
    </w:p>
    <w:p>
      <w:pPr>
        <w:snapToGrid w:val="0"/>
        <w:spacing w:line="460" w:lineRule="exact"/>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、收标及开标</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1.本次</w:t>
      </w:r>
      <w:r>
        <w:rPr>
          <w:rFonts w:hint="eastAsia" w:ascii="宋体" w:hAnsi="宋体" w:eastAsia="宋体" w:cs="宋体"/>
          <w:sz w:val="24"/>
          <w:szCs w:val="24"/>
          <w:lang w:val="en-US" w:eastAsia="zh-CN"/>
        </w:rPr>
        <w:t>磋商</w:t>
      </w:r>
      <w:r>
        <w:rPr>
          <w:rFonts w:hint="eastAsia" w:ascii="宋体" w:hAnsi="宋体" w:eastAsia="宋体" w:cs="宋体"/>
          <w:sz w:val="24"/>
          <w:szCs w:val="24"/>
        </w:rPr>
        <w:t>收标截止时间为</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时30分</w:t>
      </w:r>
      <w:r>
        <w:rPr>
          <w:rFonts w:hint="eastAsia" w:ascii="宋体" w:hAnsi="宋体" w:eastAsia="宋体" w:cs="宋体"/>
          <w:sz w:val="24"/>
          <w:szCs w:val="24"/>
        </w:rPr>
        <w:t>，逾期送达的响应文件将会被拒绝。</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2.有意参加本次</w:t>
      </w:r>
      <w:r>
        <w:rPr>
          <w:rFonts w:hint="eastAsia" w:ascii="宋体" w:hAnsi="宋体" w:eastAsia="宋体" w:cs="宋体"/>
          <w:sz w:val="24"/>
          <w:szCs w:val="24"/>
          <w:lang w:val="en-US" w:eastAsia="zh-CN"/>
        </w:rPr>
        <w:t>磋商</w:t>
      </w:r>
      <w:r>
        <w:rPr>
          <w:rFonts w:hint="eastAsia" w:ascii="宋体" w:hAnsi="宋体" w:eastAsia="宋体" w:cs="宋体"/>
          <w:sz w:val="24"/>
          <w:szCs w:val="24"/>
        </w:rPr>
        <w:t>，请将分册装订密封好的</w:t>
      </w:r>
      <w:r>
        <w:rPr>
          <w:rFonts w:hint="eastAsia" w:ascii="宋体" w:hAnsi="宋体" w:eastAsia="宋体" w:cs="宋体"/>
          <w:sz w:val="24"/>
          <w:szCs w:val="24"/>
          <w:lang w:eastAsia="zh-CN"/>
        </w:rPr>
        <w:t>磋商响应文件</w:t>
      </w:r>
      <w:r>
        <w:rPr>
          <w:rFonts w:hint="eastAsia" w:ascii="宋体" w:hAnsi="宋体" w:eastAsia="宋体" w:cs="宋体"/>
          <w:sz w:val="24"/>
          <w:szCs w:val="24"/>
        </w:rPr>
        <w:t>（一</w:t>
      </w:r>
      <w:r>
        <w:rPr>
          <w:rFonts w:hint="eastAsia" w:ascii="宋体" w:hAnsi="宋体" w:cs="宋体"/>
          <w:sz w:val="24"/>
          <w:szCs w:val="24"/>
          <w:lang w:eastAsia="zh-CN"/>
        </w:rPr>
        <w:t>份</w:t>
      </w:r>
      <w:r>
        <w:rPr>
          <w:rFonts w:hint="eastAsia" w:ascii="宋体" w:hAnsi="宋体" w:eastAsia="宋体" w:cs="宋体"/>
          <w:sz w:val="24"/>
          <w:szCs w:val="24"/>
        </w:rPr>
        <w:t>正</w:t>
      </w:r>
      <w:r>
        <w:rPr>
          <w:rFonts w:hint="eastAsia" w:ascii="宋体" w:hAnsi="宋体" w:cs="宋体"/>
          <w:sz w:val="24"/>
          <w:szCs w:val="24"/>
          <w:lang w:eastAsia="zh-CN"/>
        </w:rPr>
        <w:t>本</w:t>
      </w:r>
      <w:r>
        <w:rPr>
          <w:rFonts w:hint="eastAsia" w:ascii="宋体" w:hAnsi="宋体" w:eastAsia="宋体" w:cs="宋体"/>
          <w:sz w:val="24"/>
          <w:szCs w:val="24"/>
          <w:lang w:val="en-US" w:eastAsia="zh-CN"/>
        </w:rPr>
        <w:t>四</w:t>
      </w:r>
      <w:r>
        <w:rPr>
          <w:rFonts w:hint="eastAsia" w:ascii="宋体" w:hAnsi="宋体" w:cs="宋体"/>
          <w:sz w:val="24"/>
          <w:szCs w:val="24"/>
          <w:lang w:val="en-US" w:eastAsia="zh-CN"/>
        </w:rPr>
        <w:t>份</w:t>
      </w:r>
      <w:r>
        <w:rPr>
          <w:rFonts w:hint="eastAsia" w:ascii="宋体" w:hAnsi="宋体" w:eastAsia="宋体" w:cs="宋体"/>
          <w:sz w:val="24"/>
          <w:szCs w:val="24"/>
        </w:rPr>
        <w:t>副</w:t>
      </w:r>
      <w:r>
        <w:rPr>
          <w:rFonts w:hint="eastAsia" w:ascii="宋体" w:hAnsi="宋体" w:cs="宋体"/>
          <w:sz w:val="24"/>
          <w:szCs w:val="24"/>
          <w:lang w:eastAsia="zh-CN"/>
        </w:rPr>
        <w:t>本</w:t>
      </w:r>
      <w:r>
        <w:rPr>
          <w:rFonts w:hint="eastAsia" w:ascii="宋体" w:hAnsi="宋体" w:eastAsia="宋体" w:cs="宋体"/>
          <w:sz w:val="24"/>
          <w:szCs w:val="24"/>
        </w:rPr>
        <w:t>）按附件1要求提交，每页加盖公章并密封袋外加盖单位公章。</w:t>
      </w:r>
    </w:p>
    <w:p>
      <w:pPr>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磋商响应文件</w:t>
      </w:r>
      <w:r>
        <w:rPr>
          <w:rFonts w:hint="eastAsia" w:ascii="宋体" w:hAnsi="宋体" w:eastAsia="宋体" w:cs="宋体"/>
          <w:sz w:val="24"/>
          <w:szCs w:val="24"/>
        </w:rPr>
        <w:t>递交地点：温州市</w:t>
      </w:r>
      <w:r>
        <w:rPr>
          <w:rFonts w:hint="eastAsia" w:ascii="宋体" w:hAnsi="宋体" w:eastAsia="宋体" w:cs="宋体"/>
          <w:sz w:val="24"/>
          <w:szCs w:val="24"/>
          <w:lang w:eastAsia="zh-CN"/>
        </w:rPr>
        <w:t>水利局二楼市水文中心</w:t>
      </w:r>
      <w:r>
        <w:rPr>
          <w:rFonts w:hint="eastAsia" w:ascii="宋体" w:hAnsi="宋体" w:eastAsia="宋体" w:cs="宋体"/>
          <w:sz w:val="24"/>
          <w:szCs w:val="24"/>
        </w:rPr>
        <w:t>会议室</w:t>
      </w:r>
      <w:r>
        <w:rPr>
          <w:rFonts w:hint="eastAsia" w:ascii="宋体" w:hAnsi="宋体" w:eastAsia="宋体" w:cs="宋体"/>
          <w:sz w:val="24"/>
          <w:szCs w:val="24"/>
          <w:lang w:eastAsia="zh-CN"/>
        </w:rPr>
        <w:t>（温州市绣山路198号）。</w:t>
      </w:r>
    </w:p>
    <w:p>
      <w:pPr>
        <w:snapToGrid w:val="0"/>
        <w:spacing w:line="460" w:lineRule="exact"/>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、联系方式</w:t>
      </w:r>
    </w:p>
    <w:p>
      <w:pPr>
        <w:snapToGrid w:val="0"/>
        <w:spacing w:line="46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采购人名称：温州市水文管理中心  </w:t>
      </w:r>
    </w:p>
    <w:p>
      <w:pPr>
        <w:snapToGrid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 xml:space="preserve"> 郑</w:t>
      </w:r>
      <w:r>
        <w:rPr>
          <w:rFonts w:hint="eastAsia" w:ascii="宋体" w:hAnsi="宋体" w:eastAsia="宋体" w:cs="宋体"/>
          <w:sz w:val="24"/>
          <w:szCs w:val="24"/>
          <w:lang w:val="zh-CN"/>
        </w:rPr>
        <w:t>先生   联系电话： 0577-</w:t>
      </w:r>
      <w:r>
        <w:rPr>
          <w:rFonts w:hint="eastAsia" w:ascii="宋体" w:hAnsi="宋体" w:eastAsia="宋体" w:cs="宋体"/>
          <w:sz w:val="24"/>
          <w:szCs w:val="24"/>
          <w:lang w:val="en-US" w:eastAsia="zh-CN"/>
        </w:rPr>
        <w:t xml:space="preserve">67711018  </w:t>
      </w:r>
    </w:p>
    <w:p>
      <w:pPr>
        <w:snapToGrid w:val="0"/>
        <w:spacing w:line="46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 </w:t>
      </w:r>
      <w:r>
        <w:rPr>
          <w:rFonts w:hint="eastAsia" w:ascii="宋体" w:hAnsi="宋体" w:eastAsia="宋体" w:cs="宋体"/>
          <w:sz w:val="24"/>
          <w:szCs w:val="24"/>
          <w:lang w:eastAsia="zh-CN"/>
        </w:rPr>
        <w:t>温州市绣山路198号</w:t>
      </w:r>
    </w:p>
    <w:p>
      <w:pPr>
        <w:snapToGrid w:val="0"/>
        <w:spacing w:line="460" w:lineRule="exact"/>
        <w:ind w:firstLine="480" w:firstLineChars="200"/>
        <w:jc w:val="right"/>
        <w:rPr>
          <w:rFonts w:hint="eastAsia" w:ascii="宋体" w:hAnsi="宋体" w:eastAsia="宋体" w:cs="宋体"/>
          <w:sz w:val="24"/>
          <w:szCs w:val="24"/>
        </w:rPr>
      </w:pPr>
    </w:p>
    <w:p>
      <w:pPr>
        <w:snapToGrid w:val="0"/>
        <w:spacing w:line="460" w:lineRule="exact"/>
        <w:ind w:firstLine="480" w:firstLineChars="200"/>
        <w:jc w:val="right"/>
        <w:rPr>
          <w:rFonts w:hint="eastAsia" w:ascii="宋体" w:hAnsi="宋体" w:eastAsia="宋体" w:cs="宋体"/>
          <w:sz w:val="24"/>
          <w:szCs w:val="24"/>
          <w:lang w:eastAsia="zh-CN"/>
        </w:rPr>
      </w:pPr>
    </w:p>
    <w:p>
      <w:pPr>
        <w:snapToGrid w:val="0"/>
        <w:spacing w:line="46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温州市水文管理中心</w:t>
      </w:r>
    </w:p>
    <w:p>
      <w:pPr>
        <w:wordWrap w:val="0"/>
        <w:snapToGrid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sz w:val="24"/>
          <w:szCs w:val="24"/>
        </w:rPr>
        <w:t>日</w:t>
      </w:r>
    </w:p>
    <w:p>
      <w:pPr>
        <w:pStyle w:val="2"/>
        <w:spacing w:before="0" w:after="0" w:line="600" w:lineRule="exact"/>
        <w:jc w:val="center"/>
        <w:rPr>
          <w:rFonts w:hint="eastAsia" w:ascii="宋体" w:hAnsi="宋体" w:cs="宋体"/>
        </w:rPr>
      </w:pPr>
      <w:r>
        <w:rPr>
          <w:rFonts w:hint="eastAsia" w:ascii="宋体" w:hAnsi="宋体" w:eastAsia="宋体" w:cs="宋体"/>
          <w:sz w:val="32"/>
          <w:szCs w:val="32"/>
        </w:rPr>
        <w:br w:type="page"/>
      </w:r>
      <w:r>
        <w:rPr>
          <w:rFonts w:hint="eastAsia" w:ascii="宋体" w:hAnsi="宋体" w:cs="宋体"/>
          <w:sz w:val="36"/>
          <w:szCs w:val="36"/>
          <w:lang w:eastAsia="zh-CN"/>
        </w:rPr>
        <w:t>项目需求</w:t>
      </w:r>
    </w:p>
    <w:p>
      <w:pPr>
        <w:spacing w:line="360" w:lineRule="exact"/>
        <w:ind w:right="621"/>
        <w:jc w:val="center"/>
        <w:rPr>
          <w:rFonts w:hint="eastAsia" w:ascii="宋体" w:hAnsi="宋体" w:cs="宋体"/>
        </w:rPr>
      </w:pPr>
    </w:p>
    <w:p>
      <w:pPr>
        <w:pStyle w:val="10"/>
        <w:ind w:left="0" w:leftChars="0" w:firstLine="0" w:firstLineChars="0"/>
        <w:rPr>
          <w:rFonts w:hint="eastAsia" w:ascii="宋体" w:hAnsi="宋体" w:eastAsia="宋体" w:cs="宋体"/>
          <w:b/>
          <w:bCs/>
          <w:color w:val="auto"/>
          <w:sz w:val="24"/>
          <w:szCs w:val="24"/>
          <w:lang w:val="en-US" w:eastAsia="zh-CN"/>
        </w:rPr>
      </w:pPr>
      <w:bookmarkStart w:id="3" w:name="_Toc15093"/>
      <w:r>
        <w:rPr>
          <w:rFonts w:hint="eastAsia" w:ascii="宋体" w:hAnsi="宋体" w:eastAsia="宋体" w:cs="宋体"/>
          <w:b/>
          <w:bCs/>
          <w:color w:val="auto"/>
          <w:sz w:val="24"/>
          <w:szCs w:val="24"/>
          <w:lang w:val="en-US" w:eastAsia="zh-CN"/>
        </w:rPr>
        <w:t>一、总述</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1.采购内容及要求是</w:t>
      </w:r>
      <w:r>
        <w:rPr>
          <w:rFonts w:hint="eastAsia" w:ascii="宋体" w:hAnsi="宋体" w:eastAsia="宋体" w:cs="宋体"/>
          <w:bCs/>
          <w:sz w:val="24"/>
          <w:szCs w:val="24"/>
          <w:lang w:eastAsia="zh-CN"/>
        </w:rPr>
        <w:t>竞争性磋商文件</w:t>
      </w:r>
      <w:r>
        <w:rPr>
          <w:rFonts w:hint="eastAsia" w:ascii="宋体" w:hAnsi="宋体" w:eastAsia="宋体" w:cs="宋体"/>
          <w:bCs/>
          <w:sz w:val="24"/>
          <w:szCs w:val="24"/>
        </w:rPr>
        <w:t>的一部分，包括所有条款的具体说明及技术要求，投标人需在各自技术资信和商务占优势的基础上对本次采购的所有内容进行报价。</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2.每个投标人必须完成采购内容和合同规定义务，不允许只对部分内容进行报价。</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
          <w:bCs/>
          <w:sz w:val="24"/>
          <w:szCs w:val="24"/>
          <w:u w:val="single"/>
        </w:rPr>
        <w:t>本次采购设一个标段，投标人必须对采购的全部内容进行投标报价，不允许对标段内的部分内容报价，否则</w:t>
      </w:r>
      <w:r>
        <w:rPr>
          <w:rFonts w:hint="eastAsia" w:ascii="宋体" w:hAnsi="宋体" w:eastAsia="宋体" w:cs="宋体"/>
          <w:b/>
          <w:bCs/>
          <w:sz w:val="24"/>
          <w:szCs w:val="24"/>
          <w:u w:val="single"/>
          <w:lang w:eastAsia="zh-CN"/>
        </w:rPr>
        <w:t>磋商响应文件</w:t>
      </w:r>
      <w:r>
        <w:rPr>
          <w:rFonts w:hint="eastAsia" w:ascii="宋体" w:hAnsi="宋体" w:eastAsia="宋体" w:cs="宋体"/>
          <w:b/>
          <w:bCs/>
          <w:sz w:val="24"/>
          <w:szCs w:val="24"/>
          <w:u w:val="single"/>
        </w:rPr>
        <w:t>按无效标处理</w:t>
      </w:r>
      <w:r>
        <w:rPr>
          <w:rFonts w:hint="eastAsia" w:ascii="宋体" w:hAnsi="宋体" w:eastAsia="宋体" w:cs="宋体"/>
          <w:bCs/>
          <w:sz w:val="24"/>
          <w:szCs w:val="24"/>
        </w:rPr>
        <w:t>。</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4.本次采购的产品（服务）所涉及的标准、规范，应符合国家有关条例及规范。如有新的标准应采纳新标准。</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5.投标人需按</w:t>
      </w:r>
      <w:r>
        <w:rPr>
          <w:rFonts w:hint="eastAsia" w:ascii="宋体" w:hAnsi="宋体" w:eastAsia="宋体" w:cs="宋体"/>
          <w:bCs/>
          <w:sz w:val="24"/>
          <w:szCs w:val="24"/>
          <w:lang w:eastAsia="zh-CN"/>
        </w:rPr>
        <w:t>竞争性磋商文件</w:t>
      </w:r>
      <w:r>
        <w:rPr>
          <w:rFonts w:hint="eastAsia" w:ascii="宋体" w:hAnsi="宋体" w:eastAsia="宋体" w:cs="宋体"/>
          <w:bCs/>
          <w:sz w:val="24"/>
          <w:szCs w:val="24"/>
        </w:rPr>
        <w:t>的要求完成所有工作。按要求提交所需的无论其是否被明细列在合同文件中的所有资料，提供的产品（服务）必须满足</w:t>
      </w:r>
      <w:r>
        <w:rPr>
          <w:rFonts w:hint="eastAsia" w:ascii="宋体" w:hAnsi="宋体" w:eastAsia="宋体" w:cs="宋体"/>
          <w:bCs/>
          <w:sz w:val="24"/>
          <w:szCs w:val="24"/>
          <w:lang w:eastAsia="zh-CN"/>
        </w:rPr>
        <w:t>竞争性磋商文件</w:t>
      </w:r>
      <w:r>
        <w:rPr>
          <w:rFonts w:hint="eastAsia" w:ascii="宋体" w:hAnsi="宋体" w:eastAsia="宋体" w:cs="宋体"/>
          <w:bCs/>
          <w:sz w:val="24"/>
          <w:szCs w:val="24"/>
        </w:rPr>
        <w:t>中提出的相关技术要求。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6.投标人提供的成果应是无任何质量缺陷、技术成熟，符合国家现行规范/标准要求。</w:t>
      </w: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二、项目基本情况</w:t>
      </w:r>
    </w:p>
    <w:bookmarkEnd w:id="3"/>
    <w:p>
      <w:pPr>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文成县</w:t>
      </w:r>
      <w:r>
        <w:rPr>
          <w:rFonts w:hint="eastAsia" w:ascii="宋体" w:hAnsi="宋体" w:eastAsia="宋体" w:cs="宋体"/>
          <w:bCs/>
          <w:sz w:val="24"/>
          <w:szCs w:val="24"/>
          <w:lang w:eastAsia="zh-CN"/>
        </w:rPr>
        <w:t>峃口水文站位于飞云江流域。飞云江是浙江省八大江河之一，发源于泰顺县与景宁县交界的白云尖西北坡际坑，海拔1611m，总长198.7km，流域面积3712km</w:t>
      </w:r>
      <w:r>
        <w:rPr>
          <w:rFonts w:hint="eastAsia" w:ascii="宋体" w:hAnsi="宋体" w:eastAsia="宋体" w:cs="宋体"/>
          <w:bCs/>
          <w:sz w:val="24"/>
          <w:szCs w:val="24"/>
          <w:lang w:val="en-US" w:eastAsia="zh-CN"/>
        </w:rPr>
        <w:t>²</w:t>
      </w:r>
      <w:r>
        <w:rPr>
          <w:rFonts w:hint="eastAsia" w:ascii="宋体" w:hAnsi="宋体" w:eastAsia="宋体" w:cs="宋体"/>
          <w:bCs/>
          <w:sz w:val="24"/>
          <w:szCs w:val="24"/>
          <w:lang w:eastAsia="zh-CN"/>
        </w:rPr>
        <w:t>。流经</w:t>
      </w:r>
      <w:r>
        <w:rPr>
          <w:rFonts w:hint="eastAsia" w:ascii="宋体" w:hAnsi="宋体" w:eastAsia="宋体" w:cs="宋体"/>
          <w:bCs/>
          <w:sz w:val="24"/>
          <w:szCs w:val="24"/>
          <w:lang w:val="en-US" w:eastAsia="zh-CN"/>
        </w:rPr>
        <w:t>文成县</w:t>
      </w:r>
      <w:r>
        <w:rPr>
          <w:rFonts w:hint="eastAsia" w:ascii="宋体" w:hAnsi="宋体" w:eastAsia="宋体" w:cs="宋体"/>
          <w:bCs/>
          <w:sz w:val="24"/>
          <w:szCs w:val="24"/>
          <w:lang w:eastAsia="zh-CN"/>
        </w:rPr>
        <w:t>县域南部，境内河长43.5km，流域面积1123</w:t>
      </w:r>
      <w:r>
        <w:rPr>
          <w:rFonts w:hint="eastAsia" w:ascii="宋体" w:hAnsi="宋体" w:eastAsia="宋体" w:cs="宋体"/>
          <w:bCs/>
          <w:sz w:val="24"/>
          <w:szCs w:val="24"/>
          <w:lang w:val="en-US" w:eastAsia="zh-CN"/>
        </w:rPr>
        <w:t>.</w:t>
      </w:r>
      <w:r>
        <w:rPr>
          <w:rFonts w:hint="eastAsia" w:ascii="宋体" w:hAnsi="宋体" w:eastAsia="宋体" w:cs="宋体"/>
          <w:bCs/>
          <w:sz w:val="24"/>
          <w:szCs w:val="24"/>
          <w:lang w:eastAsia="zh-CN"/>
        </w:rPr>
        <w:t>5km</w:t>
      </w:r>
      <w:r>
        <w:rPr>
          <w:rFonts w:hint="eastAsia" w:ascii="宋体" w:hAnsi="宋体" w:eastAsia="宋体" w:cs="宋体"/>
          <w:bCs/>
          <w:sz w:val="24"/>
          <w:szCs w:val="24"/>
          <w:lang w:val="en-US" w:eastAsia="zh-CN"/>
        </w:rPr>
        <w:t>²</w:t>
      </w:r>
      <w:r>
        <w:rPr>
          <w:rFonts w:hint="eastAsia" w:ascii="宋体" w:hAnsi="宋体" w:eastAsia="宋体" w:cs="宋体"/>
          <w:bCs/>
          <w:sz w:val="24"/>
          <w:szCs w:val="24"/>
          <w:lang w:eastAsia="zh-CN"/>
        </w:rPr>
        <w:t>,占全县总面积的86.8%，主要支流</w:t>
      </w:r>
      <w:r>
        <w:rPr>
          <w:rFonts w:hint="eastAsia" w:ascii="宋体" w:hAnsi="宋体" w:eastAsia="宋体" w:cs="宋体"/>
          <w:bCs/>
          <w:sz w:val="24"/>
          <w:szCs w:val="24"/>
          <w:lang w:val="en-US" w:eastAsia="zh-CN"/>
        </w:rPr>
        <w:t>有</w:t>
      </w:r>
      <w:r>
        <w:rPr>
          <w:rFonts w:hint="eastAsia" w:ascii="宋体" w:hAnsi="宋体" w:eastAsia="宋体" w:cs="宋体"/>
          <w:bCs/>
          <w:sz w:val="24"/>
          <w:szCs w:val="24"/>
          <w:lang w:eastAsia="zh-CN"/>
        </w:rPr>
        <w:t>玉泉溪、泗溪、峃作口溪</w:t>
      </w:r>
      <w:r>
        <w:rPr>
          <w:rFonts w:hint="eastAsia" w:ascii="宋体" w:hAnsi="宋体" w:eastAsia="宋体" w:cs="宋体"/>
          <w:bCs/>
          <w:sz w:val="24"/>
          <w:szCs w:val="24"/>
          <w:lang w:val="en-US" w:eastAsia="zh-CN"/>
        </w:rPr>
        <w:t>等</w:t>
      </w:r>
      <w:r>
        <w:rPr>
          <w:rFonts w:hint="eastAsia" w:ascii="宋体" w:hAnsi="宋体" w:eastAsia="宋体" w:cs="宋体"/>
          <w:bCs/>
          <w:sz w:val="24"/>
          <w:szCs w:val="24"/>
          <w:lang w:eastAsia="zh-CN"/>
        </w:rPr>
        <w:t>。峃口水文站位于飞云江中游，集雨面积1930km</w:t>
      </w:r>
      <w:r>
        <w:rPr>
          <w:rFonts w:hint="eastAsia" w:ascii="宋体" w:hAnsi="宋体" w:eastAsia="宋体" w:cs="宋体"/>
          <w:bCs/>
          <w:sz w:val="24"/>
          <w:szCs w:val="24"/>
          <w:lang w:val="en-US" w:eastAsia="zh-CN"/>
        </w:rPr>
        <w:t>²。</w:t>
      </w:r>
    </w:p>
    <w:p>
      <w:p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为进一步提升</w:t>
      </w:r>
      <w:r>
        <w:rPr>
          <w:rFonts w:hint="eastAsia" w:ascii="宋体" w:hAnsi="宋体" w:eastAsia="宋体" w:cs="宋体"/>
          <w:bCs/>
          <w:sz w:val="24"/>
          <w:szCs w:val="24"/>
          <w:lang w:val="en-US" w:eastAsia="zh-CN"/>
        </w:rPr>
        <w:t>峃口</w:t>
      </w:r>
      <w:r>
        <w:rPr>
          <w:rFonts w:hint="eastAsia" w:ascii="宋体" w:hAnsi="宋体" w:eastAsia="宋体" w:cs="宋体"/>
          <w:bCs/>
          <w:sz w:val="24"/>
          <w:szCs w:val="24"/>
          <w:lang w:eastAsia="zh-CN"/>
        </w:rPr>
        <w:t>站生态流量测验精度、可靠性和实时性，故拟采购</w:t>
      </w:r>
      <w:r>
        <w:rPr>
          <w:rFonts w:hint="eastAsia" w:ascii="宋体" w:hAnsi="宋体" w:eastAsia="宋体" w:cs="宋体"/>
          <w:bCs/>
          <w:sz w:val="24"/>
          <w:szCs w:val="24"/>
          <w:lang w:val="en-US" w:eastAsia="zh-CN"/>
        </w:rPr>
        <w:t>固定式ADCP流量监测设备</w:t>
      </w:r>
      <w:r>
        <w:rPr>
          <w:rFonts w:hint="eastAsia" w:ascii="宋体" w:hAnsi="宋体" w:eastAsia="宋体" w:cs="宋体"/>
          <w:bCs/>
          <w:sz w:val="24"/>
          <w:szCs w:val="24"/>
          <w:lang w:eastAsia="zh-CN"/>
        </w:rPr>
        <w:t>一套，</w:t>
      </w:r>
      <w:r>
        <w:rPr>
          <w:rFonts w:hint="eastAsia" w:ascii="宋体" w:hAnsi="宋体" w:eastAsia="宋体" w:cs="宋体"/>
          <w:bCs/>
          <w:sz w:val="24"/>
          <w:szCs w:val="24"/>
          <w:lang w:val="en-US" w:eastAsia="zh-CN"/>
        </w:rPr>
        <w:t>设备</w:t>
      </w:r>
      <w:r>
        <w:rPr>
          <w:rFonts w:hint="eastAsia" w:ascii="宋体" w:hAnsi="宋体" w:eastAsia="宋体" w:cs="宋体"/>
          <w:bCs/>
          <w:sz w:val="24"/>
          <w:szCs w:val="24"/>
          <w:lang w:eastAsia="zh-CN"/>
        </w:rPr>
        <w:t>主要包括智能感控终端</w:t>
      </w:r>
      <w:r>
        <w:rPr>
          <w:rFonts w:hint="eastAsia" w:ascii="宋体" w:hAnsi="宋体" w:eastAsia="宋体" w:cs="宋体"/>
          <w:sz w:val="24"/>
          <w:szCs w:val="24"/>
          <w:lang w:eastAsia="zh-CN"/>
        </w:rPr>
        <w:t>、</w:t>
      </w:r>
      <w:r>
        <w:rPr>
          <w:rFonts w:hint="eastAsia" w:ascii="宋体" w:hAnsi="宋体" w:eastAsia="宋体" w:cs="宋体"/>
          <w:bCs/>
          <w:sz w:val="24"/>
          <w:szCs w:val="24"/>
          <w:lang w:eastAsia="zh-CN"/>
        </w:rPr>
        <w:t>安全网关、终端通讯设备、太阳能供电系统、H-ADCP多普勒流量计、流量比测</w:t>
      </w:r>
      <w:r>
        <w:rPr>
          <w:rFonts w:hint="eastAsia" w:ascii="宋体" w:hAnsi="宋体" w:eastAsia="宋体" w:cs="宋体"/>
          <w:bCs/>
          <w:sz w:val="24"/>
          <w:szCs w:val="24"/>
          <w:lang w:val="en-US" w:eastAsia="zh-CN"/>
        </w:rPr>
        <w:t>及报告编制</w:t>
      </w:r>
      <w:r>
        <w:rPr>
          <w:rFonts w:hint="eastAsia" w:ascii="宋体" w:hAnsi="宋体" w:eastAsia="宋体" w:cs="宋体"/>
          <w:bCs/>
          <w:sz w:val="24"/>
          <w:szCs w:val="24"/>
          <w:lang w:eastAsia="zh-CN"/>
        </w:rPr>
        <w:t>等，并提供</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eastAsia="zh-CN"/>
        </w:rPr>
        <w:t>年</w:t>
      </w:r>
      <w:r>
        <w:rPr>
          <w:rFonts w:hint="eastAsia" w:ascii="宋体" w:hAnsi="宋体" w:eastAsia="宋体" w:cs="宋体"/>
          <w:bCs/>
          <w:sz w:val="24"/>
          <w:szCs w:val="24"/>
          <w:lang w:val="en-US" w:eastAsia="zh-CN"/>
        </w:rPr>
        <w:t>的</w:t>
      </w:r>
      <w:r>
        <w:rPr>
          <w:rFonts w:hint="eastAsia" w:ascii="宋体" w:hAnsi="宋体" w:eastAsia="宋体" w:cs="宋体"/>
          <w:bCs/>
          <w:sz w:val="24"/>
          <w:szCs w:val="24"/>
          <w:lang w:eastAsia="zh-CN"/>
        </w:rPr>
        <w:t>日常运维和故障抢修服务。</w:t>
      </w: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三、流量监测设备采购内容</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14"/>
        <w:gridCol w:w="3923"/>
        <w:gridCol w:w="78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序号</w:t>
            </w:r>
          </w:p>
        </w:tc>
        <w:tc>
          <w:tcPr>
            <w:tcW w:w="1240" w:type="pct"/>
            <w:shd w:val="clear" w:color="auto" w:fill="auto"/>
            <w:vAlign w:val="center"/>
          </w:tcPr>
          <w:p>
            <w:pPr>
              <w:snapToGrid w:val="0"/>
              <w:spacing w:line="360" w:lineRule="auto"/>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项目名称</w:t>
            </w:r>
          </w:p>
        </w:tc>
        <w:tc>
          <w:tcPr>
            <w:tcW w:w="2301" w:type="pct"/>
            <w:shd w:val="clear" w:color="auto" w:fill="auto"/>
            <w:vAlign w:val="center"/>
          </w:tcPr>
          <w:p>
            <w:pPr>
              <w:snapToGrid w:val="0"/>
              <w:spacing w:line="360" w:lineRule="auto"/>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技术参数要求</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单位</w:t>
            </w:r>
          </w:p>
        </w:tc>
        <w:tc>
          <w:tcPr>
            <w:tcW w:w="5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1</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智能感控终端</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详见主要设备技术参数</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安全网关</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支持接入</w:t>
            </w:r>
            <w:r>
              <w:rPr>
                <w:rFonts w:hint="eastAsia" w:ascii="宋体" w:hAnsi="宋体" w:eastAsia="宋体" w:cs="宋体"/>
                <w:bCs/>
                <w:sz w:val="24"/>
                <w:szCs w:val="24"/>
                <w:lang w:val="en-US" w:eastAsia="zh-CN"/>
              </w:rPr>
              <w:t>浙江</w:t>
            </w:r>
            <w:r>
              <w:rPr>
                <w:rFonts w:hint="eastAsia" w:ascii="宋体" w:hAnsi="宋体" w:eastAsia="宋体" w:cs="宋体"/>
                <w:bCs/>
                <w:sz w:val="24"/>
                <w:szCs w:val="24"/>
                <w:lang w:eastAsia="zh-CN"/>
              </w:rPr>
              <w:t>省水文通信平台</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3</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终端通讯设备</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包含5</w:t>
            </w:r>
            <w:r>
              <w:rPr>
                <w:rFonts w:hint="eastAsia" w:ascii="宋体" w:hAnsi="宋体" w:eastAsia="宋体" w:cs="宋体"/>
                <w:bCs/>
                <w:sz w:val="24"/>
                <w:szCs w:val="24"/>
                <w:lang w:eastAsia="zh-CN"/>
              </w:rPr>
              <w:t>年通讯费</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4</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太阳能供电系统</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太阳能板：单晶硅不小于18V/80W*2，蓄电池：胶体100AH/12V</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H-ADCP多普勒流量计</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详见主要设备技术参数</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H-ADCP安装支架</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不锈钢支架，坚固可靠</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7</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流量比测</w:t>
            </w:r>
          </w:p>
        </w:tc>
        <w:tc>
          <w:tcPr>
            <w:tcW w:w="2301" w:type="pct"/>
            <w:shd w:val="clear" w:color="auto" w:fill="auto"/>
            <w:vAlign w:val="center"/>
          </w:tcPr>
          <w:p>
            <w:pPr>
              <w:snapToGrid w:val="0"/>
              <w:spacing w:line="360" w:lineRule="auto"/>
              <w:jc w:val="both"/>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进行高、中、低水位工况下三次比测率定，每次率定有效数据不少于</w:t>
            </w:r>
            <w:r>
              <w:rPr>
                <w:rFonts w:hint="eastAsia" w:ascii="宋体" w:hAnsi="宋体" w:eastAsia="宋体" w:cs="宋体"/>
                <w:bCs/>
                <w:sz w:val="24"/>
                <w:szCs w:val="24"/>
                <w:lang w:val="en-US" w:eastAsia="zh-CN"/>
              </w:rPr>
              <w:t>7</w:t>
            </w:r>
            <w:r>
              <w:rPr>
                <w:rFonts w:hint="eastAsia" w:ascii="宋体" w:hAnsi="宋体" w:eastAsia="宋体" w:cs="宋体"/>
                <w:bCs/>
                <w:sz w:val="24"/>
                <w:szCs w:val="24"/>
                <w:lang w:eastAsia="zh-CN"/>
              </w:rPr>
              <w:t>组。</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8</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流量比测报告编制</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按照</w:t>
            </w:r>
            <w:r>
              <w:rPr>
                <w:rFonts w:hint="eastAsia" w:ascii="宋体" w:hAnsi="宋体" w:cs="宋体"/>
                <w:bCs/>
                <w:sz w:val="24"/>
                <w:szCs w:val="24"/>
                <w:lang w:eastAsia="zh-CN"/>
              </w:rPr>
              <w:t>现行</w:t>
            </w:r>
            <w:r>
              <w:rPr>
                <w:rFonts w:hint="eastAsia" w:ascii="宋体" w:hAnsi="宋体" w:eastAsia="宋体" w:cs="宋体"/>
                <w:bCs/>
                <w:sz w:val="24"/>
                <w:szCs w:val="24"/>
                <w:lang w:eastAsia="zh-CN"/>
              </w:rPr>
              <w:t>水文资料整编规范</w:t>
            </w:r>
            <w:r>
              <w:rPr>
                <w:rFonts w:hint="eastAsia" w:ascii="宋体" w:hAnsi="宋体" w:cs="宋体"/>
                <w:bCs/>
                <w:sz w:val="24"/>
                <w:szCs w:val="24"/>
                <w:lang w:eastAsia="zh-CN"/>
              </w:rPr>
              <w:t>、合同要求</w:t>
            </w:r>
            <w:r>
              <w:rPr>
                <w:rFonts w:hint="eastAsia" w:ascii="宋体" w:hAnsi="宋体" w:eastAsia="宋体" w:cs="宋体"/>
                <w:bCs/>
                <w:sz w:val="24"/>
                <w:szCs w:val="24"/>
                <w:lang w:eastAsia="zh-CN"/>
              </w:rPr>
              <w:t>进行流量比测率定报告的编制</w:t>
            </w:r>
          </w:p>
        </w:tc>
        <w:tc>
          <w:tcPr>
            <w:tcW w:w="463" w:type="pct"/>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充电控制器</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详见主要设备技术参数</w:t>
            </w:r>
          </w:p>
        </w:tc>
        <w:tc>
          <w:tcPr>
            <w:tcW w:w="789" w:type="dxa"/>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套</w:t>
            </w:r>
          </w:p>
        </w:tc>
        <w:tc>
          <w:tcPr>
            <w:tcW w:w="960" w:type="dxa"/>
            <w:shd w:val="clear" w:color="auto" w:fill="auto"/>
            <w:vAlign w:val="center"/>
          </w:tcPr>
          <w:p>
            <w:pPr>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1240"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设备安装套件</w:t>
            </w:r>
          </w:p>
        </w:tc>
        <w:tc>
          <w:tcPr>
            <w:tcW w:w="2301" w:type="pct"/>
            <w:shd w:val="clear" w:color="auto" w:fill="auto"/>
            <w:vAlign w:val="center"/>
          </w:tcPr>
          <w:p>
            <w:pPr>
              <w:snapToGrid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包含设备箱、防雷模块、接地桩等</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1</w:t>
            </w:r>
          </w:p>
        </w:tc>
        <w:tc>
          <w:tcPr>
            <w:tcW w:w="1240"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支架、线缆及</w:t>
            </w:r>
            <w:r>
              <w:rPr>
                <w:rFonts w:hint="eastAsia" w:ascii="宋体" w:hAnsi="宋体" w:cs="宋体"/>
                <w:bCs/>
                <w:sz w:val="24"/>
                <w:szCs w:val="24"/>
                <w:lang w:eastAsia="zh-CN"/>
              </w:rPr>
              <w:t>辅</w:t>
            </w:r>
            <w:r>
              <w:rPr>
                <w:rFonts w:hint="eastAsia" w:ascii="宋体" w:hAnsi="宋体" w:eastAsia="宋体" w:cs="宋体"/>
                <w:bCs/>
                <w:sz w:val="24"/>
                <w:szCs w:val="24"/>
                <w:lang w:eastAsia="zh-CN"/>
              </w:rPr>
              <w:t>件</w:t>
            </w:r>
          </w:p>
        </w:tc>
        <w:tc>
          <w:tcPr>
            <w:tcW w:w="2301"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含太阳能固定支架、线缆等安装所需</w:t>
            </w:r>
            <w:r>
              <w:rPr>
                <w:rFonts w:hint="eastAsia" w:ascii="宋体" w:hAnsi="宋体" w:cs="宋体"/>
                <w:bCs/>
                <w:sz w:val="24"/>
                <w:szCs w:val="24"/>
                <w:lang w:eastAsia="zh-CN"/>
              </w:rPr>
              <w:t>辅</w:t>
            </w:r>
            <w:r>
              <w:rPr>
                <w:rFonts w:hint="eastAsia" w:ascii="宋体" w:hAnsi="宋体" w:eastAsia="宋体" w:cs="宋体"/>
                <w:bCs/>
                <w:sz w:val="24"/>
                <w:szCs w:val="24"/>
                <w:lang w:eastAsia="zh-CN"/>
              </w:rPr>
              <w:t>件</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2</w:t>
            </w:r>
          </w:p>
        </w:tc>
        <w:tc>
          <w:tcPr>
            <w:tcW w:w="1240"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配套土建设施</w:t>
            </w:r>
          </w:p>
        </w:tc>
        <w:tc>
          <w:tcPr>
            <w:tcW w:w="2301"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含拦污栅</w:t>
            </w:r>
            <w:r>
              <w:rPr>
                <w:rFonts w:hint="eastAsia" w:ascii="宋体" w:hAnsi="宋体" w:eastAsia="宋体" w:cs="宋体"/>
                <w:bCs/>
                <w:sz w:val="24"/>
                <w:szCs w:val="24"/>
                <w:lang w:eastAsia="zh-CN"/>
              </w:rPr>
              <w:t>、土建材料、设备安装等</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3</w:t>
            </w:r>
          </w:p>
        </w:tc>
        <w:tc>
          <w:tcPr>
            <w:tcW w:w="1240"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标识标牌</w:t>
            </w:r>
          </w:p>
        </w:tc>
        <w:tc>
          <w:tcPr>
            <w:tcW w:w="2301"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不锈钢蚀刻，四边抛光，尺寸不小于630*450mm</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套</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4</w:t>
            </w:r>
          </w:p>
        </w:tc>
        <w:tc>
          <w:tcPr>
            <w:tcW w:w="1240"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技术服务</w:t>
            </w:r>
          </w:p>
        </w:tc>
        <w:tc>
          <w:tcPr>
            <w:tcW w:w="2301"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现场设备</w:t>
            </w:r>
            <w:r>
              <w:rPr>
                <w:rFonts w:hint="eastAsia" w:ascii="宋体" w:hAnsi="宋体" w:cs="宋体"/>
                <w:bCs/>
                <w:sz w:val="24"/>
                <w:szCs w:val="24"/>
                <w:lang w:eastAsia="zh-CN"/>
              </w:rPr>
              <w:t>安装</w:t>
            </w:r>
            <w:r>
              <w:rPr>
                <w:rFonts w:hint="eastAsia" w:ascii="宋体" w:hAnsi="宋体" w:eastAsia="宋体" w:cs="宋体"/>
                <w:bCs/>
                <w:sz w:val="24"/>
                <w:szCs w:val="24"/>
                <w:lang w:eastAsia="zh-CN"/>
              </w:rPr>
              <w:t>调试</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项</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0"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5</w:t>
            </w:r>
          </w:p>
        </w:tc>
        <w:tc>
          <w:tcPr>
            <w:tcW w:w="1240"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维护</w:t>
            </w:r>
            <w:r>
              <w:rPr>
                <w:rFonts w:hint="eastAsia" w:ascii="宋体" w:hAnsi="宋体" w:cs="宋体"/>
                <w:bCs/>
                <w:sz w:val="24"/>
                <w:szCs w:val="24"/>
                <w:lang w:eastAsia="zh-CN"/>
              </w:rPr>
              <w:t>期</w:t>
            </w:r>
          </w:p>
        </w:tc>
        <w:tc>
          <w:tcPr>
            <w:tcW w:w="2301" w:type="pct"/>
            <w:shd w:val="clear" w:color="auto" w:fill="auto"/>
            <w:vAlign w:val="center"/>
          </w:tcPr>
          <w:p>
            <w:pPr>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年</w:t>
            </w:r>
          </w:p>
        </w:tc>
        <w:tc>
          <w:tcPr>
            <w:tcW w:w="4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项</w:t>
            </w:r>
          </w:p>
        </w:tc>
        <w:tc>
          <w:tcPr>
            <w:tcW w:w="563" w:type="pct"/>
            <w:shd w:val="clear" w:color="auto" w:fill="auto"/>
            <w:vAlign w:val="center"/>
          </w:tcPr>
          <w:p>
            <w:pPr>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1</w:t>
            </w:r>
          </w:p>
        </w:tc>
      </w:tr>
    </w:tbl>
    <w:p>
      <w:pPr>
        <w:pStyle w:val="10"/>
        <w:ind w:left="0" w:leftChars="0" w:firstLine="0" w:firstLineChars="0"/>
        <w:rPr>
          <w:rFonts w:hint="eastAsia" w:ascii="宋体" w:hAnsi="宋体" w:eastAsia="宋体" w:cs="宋体"/>
          <w:bCs/>
          <w:sz w:val="24"/>
          <w:szCs w:val="24"/>
          <w:lang w:val="en-US" w:eastAsia="zh-CN"/>
        </w:rPr>
      </w:pP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四、设备参数要求</w:t>
      </w:r>
    </w:p>
    <w:p>
      <w:pPr>
        <w:pStyle w:val="3"/>
        <w:keepNext/>
        <w:keepLines/>
        <w:numPr>
          <w:ilvl w:val="1"/>
          <w:numId w:val="0"/>
        </w:numPr>
        <w:autoSpaceDE/>
        <w:autoSpaceDN/>
        <w:adjustRightInd/>
        <w:spacing w:before="260" w:after="260" w:line="416" w:lineRule="auto"/>
        <w:jc w:val="both"/>
        <w:textAlignment w:val="auto"/>
        <w:rPr>
          <w:rFonts w:hint="eastAsia" w:ascii="宋体" w:hAnsi="宋体" w:eastAsia="宋体" w:cs="宋体"/>
          <w:sz w:val="24"/>
          <w:szCs w:val="24"/>
          <w:lang w:val="en-US" w:eastAsia="zh-CN"/>
        </w:rPr>
      </w:pPr>
      <w:bookmarkStart w:id="4" w:name="_Toc200014018"/>
      <w:bookmarkStart w:id="5" w:name="_Toc127889984"/>
      <w:r>
        <w:rPr>
          <w:rFonts w:hint="eastAsia" w:ascii="宋体" w:hAnsi="宋体" w:eastAsia="宋体" w:cs="宋体"/>
          <w:sz w:val="24"/>
          <w:szCs w:val="24"/>
          <w:lang w:val="en-US" w:eastAsia="zh-CN"/>
        </w:rPr>
        <w:t>1、智能感控终端（含软件）</w:t>
      </w:r>
      <w:bookmarkEnd w:id="4"/>
      <w:bookmarkEnd w:id="5"/>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bookmarkStart w:id="6" w:name="_Toc200014019"/>
      <w:r>
        <w:rPr>
          <w:rFonts w:hint="eastAsia" w:ascii="宋体" w:hAnsi="宋体" w:eastAsia="宋体" w:cs="宋体"/>
          <w:b w:val="0"/>
          <w:bCs w:val="0"/>
          <w:sz w:val="24"/>
          <w:szCs w:val="24"/>
        </w:rPr>
        <w:t>1）远程通讯功能：支持</w:t>
      </w:r>
      <w:r>
        <w:rPr>
          <w:rFonts w:hint="eastAsia" w:ascii="宋体" w:hAnsi="宋体" w:cs="宋体"/>
          <w:b w:val="0"/>
          <w:bCs w:val="0"/>
          <w:sz w:val="24"/>
          <w:szCs w:val="24"/>
          <w:lang w:val="en-US" w:eastAsia="zh-CN"/>
        </w:rPr>
        <w:t>4G</w:t>
      </w:r>
      <w:r>
        <w:rPr>
          <w:rFonts w:hint="eastAsia" w:ascii="宋体" w:hAnsi="宋体" w:eastAsia="宋体" w:cs="宋体"/>
          <w:b w:val="0"/>
          <w:bCs w:val="0"/>
          <w:sz w:val="24"/>
          <w:szCs w:val="24"/>
        </w:rPr>
        <w:t>、以太网等两种方式的远程通讯功能；</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2）数据采集接口：6路模拟量输入接口，4路数字量输入接口，2路RS485通讯接口；</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3）硬件平台：具有高性能嵌入式MCU；</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4）存储容量：</w:t>
      </w:r>
      <w:r>
        <w:rPr>
          <w:rFonts w:hint="eastAsia" w:ascii="宋体" w:hAnsi="宋体" w:eastAsia="宋体" w:cs="宋体"/>
          <w:color w:val="000000" w:themeColor="text1"/>
          <w:sz w:val="24"/>
          <w:szCs w:val="24"/>
          <w14:textFill>
            <w14:solidFill>
              <w14:schemeClr w14:val="tx1"/>
            </w14:solidFill>
          </w14:textFill>
        </w:rPr>
        <w:t>集成16Mb以上的Flash</w:t>
      </w:r>
      <w:r>
        <w:rPr>
          <w:rFonts w:hint="eastAsia" w:ascii="宋体" w:hAnsi="宋体" w:eastAsia="宋体" w:cs="宋体"/>
          <w:sz w:val="24"/>
          <w:szCs w:val="24"/>
        </w:rPr>
        <w:t>，</w:t>
      </w:r>
      <w:r>
        <w:rPr>
          <w:rFonts w:hint="eastAsia" w:ascii="宋体" w:hAnsi="宋体" w:cs="宋体"/>
          <w:sz w:val="24"/>
          <w:szCs w:val="24"/>
          <w:lang w:eastAsia="zh-CN"/>
        </w:rPr>
        <w:t>支持</w:t>
      </w:r>
      <w:r>
        <w:rPr>
          <w:rFonts w:hint="eastAsia" w:ascii="宋体" w:hAnsi="宋体" w:eastAsia="宋体" w:cs="宋体"/>
          <w:sz w:val="24"/>
          <w:szCs w:val="24"/>
        </w:rPr>
        <w:t>断网自动补发、断电数据保护；</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5）工作电源：支持DC12V直流电源，支持多种供电方式（如太阳能板供电、开关电源供电等）；</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6）电源输出：支持2路DC12V/0.5A电源输出，可为各种传感器、变送器提供直流电源；</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7）安装方式：支持电气标准DIN35导轨安装或螺丝安装固定；</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8）防雷：</w:t>
      </w:r>
      <w:r>
        <w:rPr>
          <w:rFonts w:hint="eastAsia" w:ascii="宋体" w:hAnsi="宋体" w:eastAsia="宋体" w:cs="宋体"/>
          <w:sz w:val="24"/>
          <w:szCs w:val="24"/>
          <w:lang w:val="en-US" w:eastAsia="zh-CN"/>
        </w:rPr>
        <w:t>具备</w:t>
      </w:r>
      <w:r>
        <w:rPr>
          <w:rFonts w:hint="eastAsia" w:ascii="宋体" w:hAnsi="宋体" w:eastAsia="宋体" w:cs="宋体"/>
          <w:sz w:val="24"/>
          <w:szCs w:val="24"/>
        </w:rPr>
        <w:t>实现电源防雷</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9）静态值守功耗：采用贴片式多层电路板设计，具有功耗低，自报式工作模式的静态值守电流</w:t>
      </w:r>
      <w:r>
        <w:rPr>
          <w:rFonts w:hint="eastAsia" w:ascii="宋体" w:hAnsi="宋体" w:eastAsia="宋体" w:cs="宋体"/>
          <w:color w:val="000000" w:themeColor="text1"/>
          <w:sz w:val="24"/>
          <w:szCs w:val="24"/>
          <w14:textFill>
            <w14:solidFill>
              <w14:schemeClr w14:val="tx1"/>
            </w14:solidFill>
          </w14:textFill>
        </w:rPr>
        <w:t>≤2mA</w:t>
      </w: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）环境湿度：10%－90%，无结露；</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）支持实时采集各类传感器数据，适用于</w:t>
      </w:r>
      <w:r>
        <w:rPr>
          <w:rFonts w:hint="eastAsia" w:ascii="宋体" w:hAnsi="宋体" w:eastAsia="宋体" w:cs="宋体"/>
          <w:sz w:val="24"/>
          <w:szCs w:val="24"/>
        </w:rPr>
        <w:t>水雨情自动遥测、水环境监测等各种应用场景；</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）支持通过物联网平台或移动终端图形化界面进行接口远程配置，实现开启或者关闭静态值守模式；</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）支持通过物联网平台或移动终端对模拟量、数字量、RS485 传感器设备进行远程配置验证，实现远程控制、逻辑保护的配置功能，并能正常输出开关量信号。</w:t>
      </w:r>
    </w:p>
    <w:p>
      <w:pPr>
        <w:pStyle w:val="3"/>
        <w:keepNext/>
        <w:keepLines/>
        <w:numPr>
          <w:ilvl w:val="1"/>
          <w:numId w:val="0"/>
        </w:numPr>
        <w:autoSpaceDE/>
        <w:autoSpaceDN/>
        <w:adjustRightInd/>
        <w:spacing w:before="260" w:after="260" w:line="416" w:lineRule="auto"/>
        <w:jc w:val="both"/>
        <w:textAlignment w:val="auto"/>
        <w:rPr>
          <w:rFonts w:hint="eastAsia" w:ascii="宋体" w:hAnsi="宋体" w:eastAsia="宋体" w:cs="宋体"/>
          <w:sz w:val="24"/>
          <w:szCs w:val="24"/>
        </w:rPr>
      </w:pPr>
      <w:r>
        <w:rPr>
          <w:rFonts w:hint="eastAsia" w:ascii="宋体" w:hAnsi="宋体" w:eastAsia="宋体" w:cs="宋体"/>
          <w:sz w:val="24"/>
          <w:szCs w:val="24"/>
        </w:rPr>
        <w:t>2、安全网关</w:t>
      </w:r>
      <w:bookmarkEnd w:id="6"/>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1）支持接入</w:t>
      </w:r>
      <w:r>
        <w:rPr>
          <w:rFonts w:hint="eastAsia" w:ascii="宋体" w:hAnsi="宋体" w:eastAsia="宋体" w:cs="宋体"/>
          <w:sz w:val="24"/>
          <w:szCs w:val="24"/>
          <w:lang w:val="en-US" w:eastAsia="zh-CN"/>
        </w:rPr>
        <w:t>浙江</w:t>
      </w:r>
      <w:r>
        <w:rPr>
          <w:rFonts w:hint="eastAsia" w:ascii="宋体" w:hAnsi="宋体" w:eastAsia="宋体" w:cs="宋体"/>
          <w:sz w:val="24"/>
          <w:szCs w:val="24"/>
          <w:lang w:eastAsia="zh-CN"/>
        </w:rPr>
        <w:t>省水文通讯平台</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2）支持 GPRS、4G通信数据传输</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3）支持数据安全加密传输技术</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4）支持多中心通信，可同时与多个后台服务器进行通信</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5）支持接收平台下发指令，并可远程控制现场自动监测设备</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6）支持定位功能，定位精度满足水文监测场景定位需求</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7）支持远程修改配置，可通过Web端、APP或通用配置工具实现</w:t>
      </w:r>
      <w:r>
        <w:rPr>
          <w:rFonts w:hint="eastAsia" w:ascii="宋体" w:hAnsi="宋体" w:eastAsia="宋体" w:cs="宋体"/>
          <w:sz w:val="24"/>
          <w:szCs w:val="24"/>
          <w:lang w:val="en-US" w:eastAsia="zh-CN"/>
        </w:rPr>
        <w:t>设备配置</w:t>
      </w:r>
    </w:p>
    <w:p>
      <w:pPr>
        <w:pStyle w:val="3"/>
        <w:keepNext/>
        <w:keepLines/>
        <w:numPr>
          <w:ilvl w:val="1"/>
          <w:numId w:val="0"/>
        </w:numPr>
        <w:autoSpaceDE/>
        <w:autoSpaceDN/>
        <w:adjustRightInd/>
        <w:spacing w:before="260" w:after="260" w:line="416" w:lineRule="auto"/>
        <w:jc w:val="both"/>
        <w:textAlignment w:val="auto"/>
        <w:rPr>
          <w:rFonts w:hint="eastAsia" w:ascii="宋体" w:hAnsi="宋体" w:eastAsia="宋体" w:cs="宋体"/>
          <w:sz w:val="24"/>
          <w:szCs w:val="24"/>
          <w:lang w:val="en-US" w:eastAsia="zh-CN"/>
        </w:rPr>
      </w:pPr>
      <w:bookmarkStart w:id="7" w:name="_Toc200014022"/>
      <w:r>
        <w:rPr>
          <w:rFonts w:hint="eastAsia" w:ascii="宋体" w:hAnsi="宋体" w:eastAsia="宋体" w:cs="宋体"/>
          <w:sz w:val="24"/>
          <w:szCs w:val="24"/>
          <w:lang w:val="en-US" w:eastAsia="zh-CN"/>
        </w:rPr>
        <w:t>3</w:t>
      </w:r>
      <w:r>
        <w:rPr>
          <w:rFonts w:hint="eastAsia" w:ascii="宋体" w:hAnsi="宋体" w:eastAsia="宋体" w:cs="宋体"/>
          <w:sz w:val="24"/>
          <w:szCs w:val="24"/>
        </w:rPr>
        <w:t>、H-ADCP超声波多普勒流量计</w:t>
      </w:r>
      <w:bookmarkEnd w:id="7"/>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8" w:name="OLE_LINK6"/>
      <w:bookmarkStart w:id="9" w:name="OLE_LINK5"/>
      <w:r>
        <w:rPr>
          <w:rFonts w:ascii="Segoe UI" w:hAnsi="Segoe UI" w:eastAsia="Segoe UI" w:cs="Segoe UI"/>
          <w:i w:val="0"/>
          <w:iCs w:val="0"/>
          <w:caps w:val="0"/>
          <w:spacing w:val="0"/>
          <w:sz w:val="24"/>
          <w:szCs w:val="24"/>
          <w:shd w:val="clear" w:fill="F9FAFB"/>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）工作频率：≥</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00kHz</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ascii="Segoe UI" w:hAnsi="Segoe UI" w:eastAsia="Segoe UI" w:cs="Segoe UI"/>
          <w:i w:val="0"/>
          <w:iCs w:val="0"/>
          <w:caps w:val="0"/>
          <w:spacing w:val="0"/>
          <w:sz w:val="24"/>
          <w:szCs w:val="24"/>
          <w:shd w:val="clear" w:fill="F9FAFB"/>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）声波测量范围：≥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0m</w:t>
      </w:r>
    </w:p>
    <w:p>
      <w:pPr>
        <w:keepNext w:val="0"/>
        <w:keepLines w:val="0"/>
        <w:pageBreakBefore w:val="0"/>
        <w:widowControl w:val="0"/>
        <w:numPr>
          <w:ilvl w:val="0"/>
          <w:numId w:val="1"/>
        </w:numPr>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流速精度：0.5%±2.0mm/s</w:t>
      </w:r>
    </w:p>
    <w:p>
      <w:pPr>
        <w:keepNext w:val="0"/>
        <w:keepLines w:val="0"/>
        <w:pageBreakBefore w:val="0"/>
        <w:widowControl w:val="0"/>
        <w:numPr>
          <w:ilvl w:val="0"/>
          <w:numId w:val="1"/>
        </w:numPr>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流速范围：最大流速±20 m/s</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）单元数量：单元数量≥1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个</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）盲区：≤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m</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6）声束</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角：≤1.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）通讯方式及保护：通讯方式及保护：支持 RS232、RS-422、RS483标准接口，</w:t>
      </w:r>
      <w:r>
        <w:rPr>
          <w:rFonts w:ascii="Segoe UI" w:hAnsi="Segoe UI" w:eastAsia="Segoe UI" w:cs="Segoe UI"/>
          <w:i w:val="0"/>
          <w:iCs w:val="0"/>
          <w:caps w:val="0"/>
          <w:spacing w:val="0"/>
          <w:sz w:val="24"/>
          <w:szCs w:val="24"/>
          <w:shd w:val="clear" w:fill="F9FAFB"/>
        </w:rPr>
        <w:t>支持主流行业协议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；所有通讯接口均采用光电隔离保护，隔离电压≥1500V，通讯距离最大300米。</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）姿态传感器：姿态测量精度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满足水文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监测需求</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）功耗：采样功耗≤1.2w，休眠功耗≤0.1mw；</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）配套参数调试软件：提供配套调试软件，软件需兼容主流操作系统，界面需显示关键测量参数及状态数据</w:t>
      </w:r>
      <w:bookmarkEnd w:id="8"/>
      <w:bookmarkEnd w:id="9"/>
    </w:p>
    <w:p>
      <w:pPr>
        <w:pStyle w:val="3"/>
        <w:keepNext/>
        <w:keepLines/>
        <w:numPr>
          <w:ilvl w:val="1"/>
          <w:numId w:val="0"/>
        </w:numPr>
        <w:autoSpaceDE/>
        <w:autoSpaceDN/>
        <w:adjustRightInd/>
        <w:spacing w:before="260" w:after="260" w:line="416"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4、充电控制器</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通讯接口：具有数字量输入接口、数字量输出接口及 RS485 通讯接口；</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充电功能：在充电电压＞电池电压时，实现对电池的充电功能；​</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ascii="Segoe UI" w:hAnsi="Segoe UI" w:eastAsia="Segoe UI" w:cs="Segoe UI"/>
          <w:i w:val="0"/>
          <w:iCs w:val="0"/>
          <w:caps w:val="0"/>
          <w:spacing w:val="0"/>
          <w:sz w:val="24"/>
          <w:szCs w:val="24"/>
          <w:shd w:val="clear" w:fill="F9FAFB"/>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充电保护功能：具备电池电压保护机制，当电池电压达到保护阈值时，系统自动停止充电；​</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在电池电流≥充保护电流时，系统会自动减小充电电流；​</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电池欠电保护功能：具备电池欠电保护机制，当电池电压≤欠电电压时，系统自动停止电池负载供电；​</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在电池电压≥负载执行电压，系统自动开启电池负载供电；​</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指示灯：具有充电指示、负载指示、欠压指示、低压指示功能；​</w:t>
      </w:r>
    </w:p>
    <w:p>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读取功能：可通过 Modbus RTU 协议读取：负载电压、负载电流、负载功率、负载电能。</w:t>
      </w:r>
    </w:p>
    <w:p>
      <w:pPr>
        <w:rPr>
          <w:rFonts w:hint="eastAsia" w:ascii="宋体" w:hAnsi="宋体" w:eastAsia="宋体" w:cs="宋体"/>
          <w:sz w:val="24"/>
          <w:szCs w:val="24"/>
          <w:lang w:val="en-US" w:eastAsia="zh-CN"/>
        </w:rPr>
      </w:pP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五、设备质量要求</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提供设备应按照采购公告承诺的设备性能、技术要求、质量标准提供未经使用的全新产品，并应附有完整、详细的技术资料和说明文件。货物符合实行国家“三包”规定的，应执行“三包”规定。</w:t>
      </w:r>
    </w:p>
    <w:p>
      <w:pPr>
        <w:pStyle w:val="10"/>
        <w:ind w:left="0" w:leftChars="0" w:firstLine="0" w:firstLineChars="0"/>
        <w:rPr>
          <w:rFonts w:hint="eastAsia" w:ascii="宋体" w:hAnsi="宋体" w:eastAsia="宋体" w:cs="宋体"/>
          <w:b/>
          <w:bCs/>
          <w:color w:val="auto"/>
          <w:sz w:val="24"/>
          <w:szCs w:val="24"/>
          <w:lang w:val="en-US" w:eastAsia="zh-CN"/>
        </w:rPr>
      </w:pP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六、违约责任</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如果供应商没有按照合同规定的时间交货，从合同价款中扣除误期赔偿费。每延误一周的赔偿费按迟交货物交货价的百分之零点五（0.5%）计收，直至交货或提供服务为止。误期赔偿费最高限额为合同价的百分之五（5%）。一旦延到误期赔偿费的最高限额，采购人可考虑终止合同且不承担违约责任。因供货商逾期交货或因其他违约行为导致解除合同的，供货商应支付合同总值5%的违约金，如造成损失超过违约金的，超出部分由供货商继续承担赔偿责任。 </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货商所交的货物品种、型号、规格、技术参数、质量不符合采购规定要求的，采购方有权拒收该货物，供货商愿意更换货物但逾期交货的，按逾期交货处理。供货商拒绝更换货物的，采购方可单方面解除合同。在供货商承诺的或国家规定的质量保证期内（取两者中最长的期限），如经两次维修，货物仍不能达到合同约定的质量标准、运行效果的，采购方有权要求供货商更换为全新合格货物。</w:t>
      </w:r>
    </w:p>
    <w:p>
      <w:pPr>
        <w:pStyle w:val="10"/>
        <w:ind w:left="0" w:leftChars="0" w:firstLine="0" w:firstLineChars="0"/>
        <w:rPr>
          <w:rFonts w:hint="eastAsia" w:ascii="宋体" w:hAnsi="宋体" w:eastAsia="宋体" w:cs="宋体"/>
          <w:b/>
          <w:bCs/>
          <w:color w:val="auto"/>
          <w:sz w:val="24"/>
          <w:szCs w:val="24"/>
          <w:lang w:val="en-US" w:eastAsia="zh-CN"/>
        </w:rPr>
      </w:pP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七、服务要求</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新设备测试：设备安装完成后，安排进行设备验收，设备必须进行试运行，并对数据采集系统设备进行使用和维护培训，使业务人员能够基本掌握设备的常用方法，简单故障的排除，保证设备的日常运行，如出现较大故障，应联系供方解决问题。</w:t>
      </w:r>
    </w:p>
    <w:p>
      <w:pPr>
        <w:numPr>
          <w:ilvl w:val="0"/>
          <w:numId w:val="0"/>
        </w:numPr>
        <w:snapToGrid w:val="0"/>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比测率定和校准：设备安装完成后供应商应进行比测率定和校准工作，流量精度必须满足国家、行业相关技术标准要求。比测率定分析报告中应绘制流量在线监测系统率定关系曲线，率定关系曲线需满足系统误差≤±</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%，随机不确定度≤</w:t>
      </w:r>
      <w:r>
        <w:rPr>
          <w:rFonts w:hint="eastAsia" w:ascii="宋体" w:hAnsi="宋体" w:cs="宋体"/>
          <w:bCs/>
          <w:sz w:val="24"/>
          <w:szCs w:val="24"/>
          <w:lang w:val="en-US" w:eastAsia="zh-CN"/>
        </w:rPr>
        <w:t>10</w:t>
      </w:r>
      <w:r>
        <w:rPr>
          <w:rFonts w:hint="eastAsia" w:ascii="宋体" w:hAnsi="宋体" w:eastAsia="宋体" w:cs="宋体"/>
          <w:bCs/>
          <w:sz w:val="24"/>
          <w:szCs w:val="24"/>
          <w:lang w:val="en-US" w:eastAsia="zh-CN"/>
        </w:rPr>
        <w:t>%的定线精度要求。比测率定</w:t>
      </w:r>
      <w:r>
        <w:rPr>
          <w:rFonts w:hint="eastAsia" w:ascii="宋体" w:hAnsi="宋体" w:cs="宋体"/>
          <w:bCs/>
          <w:sz w:val="24"/>
          <w:szCs w:val="24"/>
          <w:lang w:val="en-US" w:eastAsia="zh-CN"/>
        </w:rPr>
        <w:t>工作应在安装验收后1年内完成，特殊情况下可延长至合同维护期内完成。</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3.质保期限：主要部件质保期5年，易耗品质保1年（</w:t>
      </w:r>
      <w:r>
        <w:rPr>
          <w:rFonts w:hint="eastAsia" w:ascii="宋体" w:hAnsi="宋体" w:cs="宋体"/>
          <w:bCs/>
          <w:sz w:val="24"/>
          <w:szCs w:val="24"/>
          <w:lang w:val="en-US" w:eastAsia="zh-CN"/>
        </w:rPr>
        <w:t>自试运行</w:t>
      </w:r>
      <w:r>
        <w:rPr>
          <w:rFonts w:hint="eastAsia" w:ascii="宋体" w:hAnsi="宋体" w:eastAsia="宋体" w:cs="宋体"/>
          <w:bCs/>
          <w:sz w:val="24"/>
          <w:szCs w:val="24"/>
          <w:lang w:val="en-US" w:eastAsia="zh-CN"/>
        </w:rPr>
        <w:t>验收合格之日起计）。</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售后服务：设备安装调试完成后应继续提供良好的技术支持。设备试运行期为2个月，试运行期间若设备出现故障，应在24小时内响应、48小时内派人现场解决故障或提供备用设备；设备试运行期满后，保修服务期内若设备出现故障，应在24小时内响应、72小时内派人现场解决故障或提供备用设备。质保期内每年至少3次免费巡检。</w:t>
      </w:r>
    </w:p>
    <w:p>
      <w:pPr>
        <w:pStyle w:val="10"/>
        <w:ind w:left="0" w:leftChars="0" w:firstLine="0" w:firstLineChars="0"/>
        <w:rPr>
          <w:rFonts w:hint="eastAsia" w:ascii="宋体" w:hAnsi="宋体" w:eastAsia="宋体" w:cs="宋体"/>
          <w:b/>
          <w:bCs/>
          <w:color w:val="auto"/>
          <w:sz w:val="24"/>
          <w:szCs w:val="24"/>
          <w:lang w:val="en-US" w:eastAsia="zh-CN"/>
        </w:rPr>
      </w:pPr>
    </w:p>
    <w:p>
      <w:pPr>
        <w:pStyle w:val="10"/>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八、付款方式</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本次采购实行固定费用总包干，应包括货物的供货、税金、运输、保险、装卸、安装、检验、配合验收、技术服务、售后服务、质保期保障、材料、通信费等全部费用。</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付款方式：</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①合同签订后，预付合同款40%；</w:t>
      </w:r>
    </w:p>
    <w:p>
      <w:pPr>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②设备安装调试完成后即进入试运行，试运行期满验收，通过后支付至</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 xml:space="preserve">0%； </w:t>
      </w:r>
    </w:p>
    <w:p>
      <w:pPr>
        <w:numPr>
          <w:ilvl w:val="0"/>
          <w:numId w:val="0"/>
        </w:num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③供货商完成比测率定工作并提交分析报告，且采购方审查通过后支付至100%。</w:t>
      </w:r>
    </w:p>
    <w:p>
      <w:pPr>
        <w:pStyle w:val="10"/>
        <w:ind w:left="0" w:leftChars="0" w:firstLine="0" w:firstLineChars="0"/>
        <w:rPr>
          <w:rFonts w:hint="eastAsia" w:ascii="宋体" w:hAnsi="宋体" w:eastAsia="宋体" w:cs="宋体"/>
          <w:b/>
          <w:bCs/>
          <w:color w:val="auto"/>
          <w:sz w:val="24"/>
          <w:szCs w:val="24"/>
          <w:lang w:val="en-US" w:eastAsia="zh-CN"/>
        </w:rPr>
      </w:pPr>
      <w:bookmarkStart w:id="10" w:name="_Toc58406694"/>
      <w:r>
        <w:rPr>
          <w:rFonts w:hint="eastAsia" w:ascii="宋体" w:hAnsi="宋体" w:eastAsia="宋体" w:cs="宋体"/>
          <w:b/>
          <w:bCs/>
          <w:color w:val="auto"/>
          <w:sz w:val="24"/>
          <w:szCs w:val="24"/>
          <w:lang w:val="en-US" w:eastAsia="zh-CN"/>
        </w:rPr>
        <w:t>九、评标原则及方法</w:t>
      </w:r>
      <w:bookmarkEnd w:id="10"/>
    </w:p>
    <w:p>
      <w:pPr>
        <w:pStyle w:val="9"/>
        <w:overflowPunct w:val="0"/>
        <w:spacing w:after="0" w:line="440" w:lineRule="exact"/>
        <w:rPr>
          <w:rFonts w:hint="eastAsia" w:ascii="宋体" w:hAnsi="宋体" w:eastAsia="宋体" w:cs="宋体"/>
          <w:b/>
          <w:sz w:val="24"/>
          <w:szCs w:val="24"/>
        </w:rPr>
      </w:pPr>
      <w:bookmarkStart w:id="11" w:name="_Toc221356898"/>
      <w:bookmarkStart w:id="12" w:name="_Toc221356961"/>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总  则</w:t>
      </w:r>
      <w:bookmarkEnd w:id="11"/>
      <w:bookmarkEnd w:id="12"/>
    </w:p>
    <w:p>
      <w:pPr>
        <w:overflowPunct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评标工作遵循公平、公正、科学、 择优原则和诚实、信誉、效率的服务原则。本着科学、严谨的态度，认真进行评标。择优选用，推进技术进步，确保</w:t>
      </w:r>
      <w:r>
        <w:rPr>
          <w:rFonts w:hint="eastAsia" w:ascii="宋体" w:hAnsi="宋体" w:eastAsia="宋体" w:cs="宋体"/>
          <w:sz w:val="24"/>
          <w:szCs w:val="24"/>
          <w:lang w:eastAsia="zh-CN"/>
        </w:rPr>
        <w:t>设备及服务</w:t>
      </w:r>
      <w:r>
        <w:rPr>
          <w:rFonts w:hint="eastAsia" w:ascii="宋体" w:hAnsi="宋体" w:eastAsia="宋体" w:cs="宋体"/>
          <w:sz w:val="24"/>
          <w:szCs w:val="24"/>
        </w:rPr>
        <w:t>质量、交货期，节约投资，最大限度的保护当事人权益，严格按照采购文件的商务、技术要求，对投标文件进行综合评定，提出优选方案，编写评标报告。对落标单位</w:t>
      </w:r>
      <w:r>
        <w:rPr>
          <w:rFonts w:hint="eastAsia" w:ascii="宋体" w:hAnsi="宋体" w:eastAsia="宋体" w:cs="宋体"/>
          <w:sz w:val="24"/>
          <w:szCs w:val="24"/>
          <w:lang w:eastAsia="zh-CN"/>
        </w:rPr>
        <w:t>，磋商小组</w:t>
      </w:r>
      <w:r>
        <w:rPr>
          <w:rFonts w:hint="eastAsia" w:ascii="宋体" w:hAnsi="宋体" w:eastAsia="宋体" w:cs="宋体"/>
          <w:sz w:val="24"/>
          <w:szCs w:val="24"/>
        </w:rPr>
        <w:t>不作任何落标解释。投标人不得以任何方式干扰招投标工作的进行，一经发现其投标文件将被拒绝。</w:t>
      </w:r>
    </w:p>
    <w:p>
      <w:pPr>
        <w:pStyle w:val="9"/>
        <w:overflowPunct w:val="0"/>
        <w:spacing w:after="0" w:line="440" w:lineRule="exact"/>
        <w:rPr>
          <w:rFonts w:hint="eastAsia" w:ascii="宋体" w:hAnsi="宋体" w:eastAsia="宋体" w:cs="宋体"/>
          <w:b/>
          <w:sz w:val="24"/>
          <w:szCs w:val="24"/>
        </w:rPr>
      </w:pPr>
      <w:bookmarkStart w:id="13" w:name="_Toc221356899"/>
      <w:bookmarkStart w:id="14" w:name="_Toc221356962"/>
      <w:r>
        <w:rPr>
          <w:rFonts w:hint="eastAsia" w:ascii="宋体" w:hAnsi="宋体" w:eastAsia="宋体" w:cs="宋体"/>
          <w:b/>
          <w:sz w:val="24"/>
          <w:szCs w:val="24"/>
        </w:rPr>
        <w:t>二、评标组织</w:t>
      </w:r>
      <w:bookmarkEnd w:id="13"/>
      <w:bookmarkEnd w:id="14"/>
    </w:p>
    <w:p>
      <w:pPr>
        <w:overflowPunct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评标工作由采购人依法组建的</w:t>
      </w:r>
      <w:r>
        <w:rPr>
          <w:rFonts w:hint="eastAsia" w:ascii="宋体" w:hAnsi="宋体" w:eastAsia="宋体" w:cs="宋体"/>
          <w:sz w:val="24"/>
          <w:szCs w:val="24"/>
          <w:lang w:eastAsia="zh-CN"/>
        </w:rPr>
        <w:t>磋商小组</w:t>
      </w:r>
      <w:r>
        <w:rPr>
          <w:rFonts w:hint="eastAsia" w:ascii="宋体" w:hAnsi="宋体" w:eastAsia="宋体" w:cs="宋体"/>
          <w:sz w:val="24"/>
          <w:szCs w:val="24"/>
        </w:rPr>
        <w:t>负责，评标全过程由</w:t>
      </w:r>
      <w:r>
        <w:rPr>
          <w:rFonts w:hint="eastAsia" w:ascii="宋体" w:hAnsi="宋体" w:eastAsia="宋体" w:cs="宋体"/>
          <w:sz w:val="24"/>
          <w:szCs w:val="24"/>
          <w:lang w:eastAsia="zh-CN"/>
        </w:rPr>
        <w:t>派驻</w:t>
      </w:r>
      <w:bookmarkStart w:id="15" w:name="_GoBack"/>
      <w:bookmarkEnd w:id="15"/>
      <w:r>
        <w:rPr>
          <w:rFonts w:hint="eastAsia" w:ascii="宋体" w:hAnsi="宋体" w:eastAsia="宋体" w:cs="宋体"/>
          <w:sz w:val="24"/>
          <w:szCs w:val="24"/>
          <w:lang w:eastAsia="zh-CN"/>
        </w:rPr>
        <w:t>纪检</w:t>
      </w:r>
      <w:r>
        <w:rPr>
          <w:rFonts w:hint="eastAsia" w:ascii="宋体" w:hAnsi="宋体" w:cs="宋体"/>
          <w:sz w:val="24"/>
          <w:szCs w:val="24"/>
          <w:lang w:val="en-US" w:eastAsia="zh-CN"/>
        </w:rPr>
        <w:t>监察</w:t>
      </w:r>
      <w:r>
        <w:rPr>
          <w:rFonts w:hint="eastAsia" w:ascii="宋体" w:hAnsi="宋体" w:eastAsia="宋体" w:cs="宋体"/>
          <w:sz w:val="24"/>
          <w:szCs w:val="24"/>
          <w:lang w:eastAsia="zh-CN"/>
        </w:rPr>
        <w:t>组、温州市水利局机关纪委</w:t>
      </w:r>
      <w:r>
        <w:rPr>
          <w:rFonts w:hint="eastAsia" w:ascii="宋体" w:hAnsi="宋体" w:eastAsia="宋体" w:cs="宋体"/>
          <w:sz w:val="24"/>
          <w:szCs w:val="24"/>
        </w:rPr>
        <w:t>指导监督。</w:t>
      </w:r>
    </w:p>
    <w:p>
      <w:pPr>
        <w:autoSpaceDE w:val="0"/>
        <w:autoSpaceDN w:val="0"/>
        <w:adjustRightInd w:val="0"/>
        <w:spacing w:line="44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三、评标程序</w:t>
      </w:r>
    </w:p>
    <w:p>
      <w:pPr>
        <w:overflowPunct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开标后，采购人对各投标人的资格进行审查；然后</w:t>
      </w:r>
      <w:r>
        <w:rPr>
          <w:rFonts w:hint="eastAsia" w:ascii="宋体" w:hAnsi="宋体" w:eastAsia="宋体" w:cs="宋体"/>
          <w:sz w:val="24"/>
          <w:szCs w:val="24"/>
          <w:lang w:eastAsia="zh-CN"/>
        </w:rPr>
        <w:t>磋商小组</w:t>
      </w:r>
      <w:r>
        <w:rPr>
          <w:rFonts w:hint="eastAsia" w:ascii="宋体" w:hAnsi="宋体" w:eastAsia="宋体" w:cs="宋体"/>
          <w:sz w:val="24"/>
          <w:szCs w:val="24"/>
        </w:rPr>
        <w:t>对合格投标人进行符合性审查，按照采购文件中规定的评标方法和标准，对符合性审查合格的投标文件进行商务和技术评估，综合比较与评价。</w:t>
      </w:r>
    </w:p>
    <w:p>
      <w:pPr>
        <w:pStyle w:val="9"/>
        <w:tabs>
          <w:tab w:val="left" w:pos="1962"/>
        </w:tabs>
        <w:adjustRightInd w:val="0"/>
        <w:snapToGrid w:val="0"/>
        <w:spacing w:after="0" w:line="440" w:lineRule="exact"/>
        <w:rPr>
          <w:rFonts w:hint="eastAsia" w:ascii="宋体" w:hAnsi="宋体" w:eastAsia="宋体" w:cs="宋体"/>
          <w:b/>
          <w:sz w:val="24"/>
          <w:szCs w:val="24"/>
        </w:rPr>
      </w:pPr>
      <w:r>
        <w:rPr>
          <w:rFonts w:hint="eastAsia" w:ascii="宋体" w:hAnsi="宋体" w:eastAsia="宋体" w:cs="宋体"/>
          <w:b/>
          <w:sz w:val="24"/>
          <w:szCs w:val="24"/>
        </w:rPr>
        <w:t>四、 评标办法</w:t>
      </w:r>
      <w:r>
        <w:rPr>
          <w:rFonts w:hint="eastAsia" w:ascii="宋体" w:hAnsi="宋体" w:eastAsia="宋体" w:cs="宋体"/>
          <w:b/>
          <w:sz w:val="24"/>
          <w:szCs w:val="24"/>
        </w:rPr>
        <w:tab/>
      </w:r>
    </w:p>
    <w:p>
      <w:pPr>
        <w:pStyle w:val="12"/>
        <w:adjustRightInd/>
        <w:spacing w:line="440" w:lineRule="exact"/>
        <w:ind w:firstLine="482" w:firstLineChars="200"/>
        <w:jc w:val="both"/>
        <w:rPr>
          <w:rFonts w:hint="eastAsia" w:ascii="宋体" w:hAnsi="宋体" w:eastAsia="宋体" w:cs="宋体"/>
          <w:sz w:val="24"/>
          <w:szCs w:val="24"/>
        </w:rPr>
      </w:pPr>
      <w:r>
        <w:rPr>
          <w:rFonts w:hint="eastAsia" w:ascii="宋体" w:hAnsi="宋体" w:eastAsia="宋体" w:cs="宋体"/>
          <w:b/>
          <w:sz w:val="24"/>
          <w:szCs w:val="24"/>
        </w:rPr>
        <w:t>1.本项目评标办法采取百分制综合评分法</w:t>
      </w:r>
      <w:r>
        <w:rPr>
          <w:rFonts w:hint="eastAsia" w:ascii="宋体" w:hAnsi="宋体" w:eastAsia="宋体" w:cs="宋体"/>
          <w:sz w:val="24"/>
          <w:szCs w:val="24"/>
        </w:rPr>
        <w:t>，</w:t>
      </w:r>
      <w:r>
        <w:rPr>
          <w:rFonts w:hint="eastAsia" w:ascii="宋体" w:hAnsi="宋体" w:eastAsia="宋体" w:cs="宋体"/>
          <w:b/>
          <w:sz w:val="24"/>
          <w:szCs w:val="24"/>
        </w:rPr>
        <w:t>其中</w:t>
      </w:r>
      <w:r>
        <w:rPr>
          <w:rFonts w:hint="eastAsia" w:ascii="宋体" w:hAnsi="宋体" w:eastAsia="宋体" w:cs="宋体"/>
          <w:b/>
          <w:bCs/>
          <w:sz w:val="24"/>
          <w:szCs w:val="24"/>
        </w:rPr>
        <w:t>商务技术</w:t>
      </w:r>
      <w:r>
        <w:rPr>
          <w:rFonts w:hint="eastAsia" w:ascii="宋体" w:hAnsi="宋体" w:eastAsia="宋体" w:cs="宋体"/>
          <w:b/>
          <w:sz w:val="24"/>
          <w:szCs w:val="24"/>
          <w:lang w:val="en-US" w:eastAsia="zh-CN"/>
        </w:rPr>
        <w:t>9</w:t>
      </w:r>
      <w:r>
        <w:rPr>
          <w:rFonts w:hint="eastAsia" w:ascii="宋体" w:hAnsi="宋体" w:eastAsia="宋体" w:cs="宋体"/>
          <w:b/>
          <w:sz w:val="24"/>
          <w:szCs w:val="24"/>
        </w:rPr>
        <w:t>0分（技术权值为</w:t>
      </w:r>
      <w:r>
        <w:rPr>
          <w:rFonts w:hint="eastAsia" w:ascii="宋体" w:hAnsi="宋体" w:eastAsia="宋体" w:cs="宋体"/>
          <w:b/>
          <w:sz w:val="24"/>
          <w:szCs w:val="24"/>
          <w:lang w:val="en-US" w:eastAsia="zh-CN"/>
        </w:rPr>
        <w:t>9</w:t>
      </w:r>
      <w:r>
        <w:rPr>
          <w:rFonts w:hint="eastAsia" w:ascii="宋体" w:hAnsi="宋体" w:eastAsia="宋体" w:cs="宋体"/>
          <w:b/>
          <w:sz w:val="24"/>
          <w:szCs w:val="24"/>
        </w:rPr>
        <w:t>0%），投标报价</w:t>
      </w:r>
      <w:r>
        <w:rPr>
          <w:rFonts w:hint="eastAsia" w:ascii="宋体" w:hAnsi="宋体" w:eastAsia="宋体" w:cs="宋体"/>
          <w:b/>
          <w:sz w:val="24"/>
          <w:szCs w:val="24"/>
          <w:lang w:val="en-US" w:eastAsia="zh-CN"/>
        </w:rPr>
        <w:t>1</w:t>
      </w:r>
      <w:r>
        <w:rPr>
          <w:rFonts w:hint="eastAsia" w:ascii="宋体" w:hAnsi="宋体" w:eastAsia="宋体" w:cs="宋体"/>
          <w:b/>
          <w:sz w:val="24"/>
          <w:szCs w:val="24"/>
        </w:rPr>
        <w:t>0分（价格权值为</w:t>
      </w:r>
      <w:r>
        <w:rPr>
          <w:rFonts w:hint="eastAsia" w:ascii="宋体" w:hAnsi="宋体" w:eastAsia="宋体" w:cs="宋体"/>
          <w:b/>
          <w:sz w:val="24"/>
          <w:szCs w:val="24"/>
          <w:lang w:val="en-US" w:eastAsia="zh-CN"/>
        </w:rPr>
        <w:t>1</w:t>
      </w:r>
      <w:r>
        <w:rPr>
          <w:rFonts w:hint="eastAsia" w:ascii="宋体" w:hAnsi="宋体" w:eastAsia="宋体" w:cs="宋体"/>
          <w:b/>
          <w:sz w:val="24"/>
          <w:szCs w:val="24"/>
        </w:rPr>
        <w:t>0%）。</w:t>
      </w:r>
      <w:r>
        <w:rPr>
          <w:rFonts w:hint="eastAsia" w:ascii="宋体" w:hAnsi="宋体" w:eastAsia="宋体" w:cs="宋体"/>
          <w:sz w:val="24"/>
          <w:szCs w:val="24"/>
        </w:rPr>
        <w:t>即最大限度地满足采购文件实质性要求前提下，按照采购文件中规定的各项评分内容进行综合评审。以最终得分（即技术分与报价分之和）</w:t>
      </w:r>
      <w:r>
        <w:rPr>
          <w:rFonts w:hint="eastAsia" w:ascii="宋体" w:hAnsi="宋体" w:eastAsia="宋体" w:cs="宋体"/>
          <w:sz w:val="24"/>
          <w:szCs w:val="24"/>
          <w:lang w:eastAsia="zh-CN"/>
        </w:rPr>
        <w:t>最高者</w:t>
      </w:r>
      <w:r>
        <w:rPr>
          <w:rFonts w:hint="eastAsia" w:ascii="宋体" w:hAnsi="宋体" w:eastAsia="宋体" w:cs="宋体"/>
          <w:sz w:val="24"/>
          <w:szCs w:val="24"/>
        </w:rPr>
        <w:t>为中标人。</w:t>
      </w:r>
    </w:p>
    <w:p>
      <w:pPr>
        <w:pStyle w:val="12"/>
        <w:adjustRightInd/>
        <w:spacing w:line="440" w:lineRule="exact"/>
        <w:ind w:firstLine="480" w:firstLineChars="200"/>
        <w:jc w:val="both"/>
        <w:rPr>
          <w:rFonts w:hint="eastAsia" w:ascii="宋体" w:hAnsi="宋体" w:eastAsia="宋体" w:cs="宋体"/>
          <w:b/>
          <w:sz w:val="24"/>
          <w:szCs w:val="24"/>
          <w:u w:val="single"/>
        </w:rPr>
      </w:pPr>
      <w:r>
        <w:rPr>
          <w:rFonts w:hint="eastAsia" w:ascii="宋体" w:hAnsi="宋体" w:eastAsia="宋体" w:cs="宋体"/>
          <w:sz w:val="24"/>
          <w:szCs w:val="24"/>
        </w:rPr>
        <w:t>2.评标过程中遇到特殊情况，由</w:t>
      </w:r>
      <w:r>
        <w:rPr>
          <w:rFonts w:hint="eastAsia" w:ascii="宋体" w:hAnsi="宋体" w:eastAsia="宋体" w:cs="宋体"/>
          <w:sz w:val="24"/>
          <w:szCs w:val="24"/>
          <w:lang w:eastAsia="zh-CN"/>
        </w:rPr>
        <w:t>磋商小组</w:t>
      </w:r>
      <w:r>
        <w:rPr>
          <w:rFonts w:hint="eastAsia" w:ascii="宋体" w:hAnsi="宋体" w:eastAsia="宋体" w:cs="宋体"/>
          <w:sz w:val="24"/>
          <w:szCs w:val="24"/>
        </w:rPr>
        <w:t>遵循公平、公正原则，采取记名投票方式按照少数服从多数原则决定。</w:t>
      </w:r>
    </w:p>
    <w:p>
      <w:pPr>
        <w:pStyle w:val="9"/>
        <w:spacing w:after="0" w:line="440" w:lineRule="exact"/>
        <w:rPr>
          <w:rFonts w:hint="eastAsia" w:ascii="宋体" w:hAnsi="宋体" w:eastAsia="宋体" w:cs="宋体"/>
          <w:b/>
          <w:sz w:val="24"/>
          <w:szCs w:val="24"/>
        </w:rPr>
      </w:pPr>
      <w:r>
        <w:rPr>
          <w:rFonts w:hint="eastAsia" w:ascii="宋体" w:hAnsi="宋体" w:eastAsia="宋体" w:cs="宋体"/>
          <w:b/>
          <w:sz w:val="24"/>
          <w:szCs w:val="24"/>
        </w:rPr>
        <w:t>五、评分细则</w:t>
      </w:r>
    </w:p>
    <w:p>
      <w:pPr>
        <w:numPr>
          <w:ilvl w:val="0"/>
          <w:numId w:val="2"/>
        </w:numPr>
        <w:spacing w:line="440" w:lineRule="exact"/>
        <w:ind w:firstLine="0"/>
        <w:rPr>
          <w:rFonts w:hint="eastAsia" w:ascii="宋体" w:hAnsi="宋体" w:eastAsia="宋体" w:cs="宋体"/>
          <w:b/>
          <w:color w:val="auto"/>
          <w:sz w:val="24"/>
          <w:szCs w:val="24"/>
        </w:rPr>
      </w:pPr>
      <w:r>
        <w:rPr>
          <w:rFonts w:hint="eastAsia" w:ascii="宋体" w:hAnsi="宋体" w:eastAsia="宋体" w:cs="宋体"/>
          <w:b/>
          <w:color w:val="auto"/>
          <w:sz w:val="24"/>
          <w:szCs w:val="24"/>
        </w:rPr>
        <w:t>商务技术文件的评定（</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0分）</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磋商小组</w:t>
      </w:r>
      <w:r>
        <w:rPr>
          <w:rFonts w:hint="eastAsia" w:ascii="宋体" w:hAnsi="宋体" w:eastAsia="宋体" w:cs="宋体"/>
          <w:sz w:val="24"/>
          <w:szCs w:val="24"/>
        </w:rPr>
        <w:t>成员按下列评分项目进行评定，每人一张评分计算表，由</w:t>
      </w:r>
      <w:r>
        <w:rPr>
          <w:rFonts w:hint="eastAsia" w:ascii="宋体" w:hAnsi="宋体" w:eastAsia="宋体" w:cs="宋体"/>
          <w:sz w:val="24"/>
          <w:szCs w:val="24"/>
          <w:lang w:eastAsia="zh-CN"/>
        </w:rPr>
        <w:t>磋商小组</w:t>
      </w:r>
      <w:r>
        <w:rPr>
          <w:rFonts w:hint="eastAsia" w:ascii="宋体" w:hAnsi="宋体" w:eastAsia="宋体" w:cs="宋体"/>
          <w:sz w:val="24"/>
          <w:szCs w:val="24"/>
        </w:rPr>
        <w:t>成员各自评定打分并记实名。</w:t>
      </w:r>
      <w:r>
        <w:rPr>
          <w:rFonts w:hint="eastAsia" w:ascii="宋体" w:hAnsi="宋体" w:eastAsia="宋体" w:cs="宋体"/>
          <w:b/>
          <w:sz w:val="24"/>
          <w:szCs w:val="24"/>
        </w:rPr>
        <w:t>如任何一张表的一项评分内容分值超过规定的范围，则该张表无效。</w:t>
      </w:r>
      <w:r>
        <w:rPr>
          <w:rFonts w:hint="eastAsia" w:ascii="宋体" w:hAnsi="宋体" w:eastAsia="宋体" w:cs="宋体"/>
          <w:sz w:val="24"/>
          <w:szCs w:val="24"/>
          <w:lang w:eastAsia="zh-CN"/>
        </w:rPr>
        <w:t>磋商小组</w:t>
      </w:r>
      <w:r>
        <w:rPr>
          <w:rFonts w:hint="eastAsia" w:ascii="宋体" w:hAnsi="宋体" w:eastAsia="宋体" w:cs="宋体"/>
          <w:sz w:val="24"/>
          <w:szCs w:val="24"/>
        </w:rPr>
        <w:t>成员对各投标人的各项评分内容评分合计值的算术平均值为该投标人商务技术文件的最终得分（四舍五入，保留小数点后二位）。</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3"/>
        <w:gridCol w:w="1178"/>
        <w:gridCol w:w="598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91" w:type="pct"/>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w:t>
            </w:r>
            <w:r>
              <w:rPr>
                <w:rFonts w:hint="eastAsia" w:ascii="宋体" w:hAnsi="宋体" w:eastAsia="宋体" w:cs="宋体"/>
                <w:b/>
                <w:bCs/>
                <w:color w:val="auto"/>
                <w:kern w:val="0"/>
                <w:sz w:val="24"/>
                <w:szCs w:val="24"/>
                <w:highlight w:val="none"/>
                <w:lang w:val="en-US" w:eastAsia="zh-CN"/>
              </w:rPr>
              <w:t>分</w:t>
            </w:r>
            <w:r>
              <w:rPr>
                <w:rFonts w:hint="eastAsia" w:ascii="宋体" w:hAnsi="宋体" w:eastAsia="宋体" w:cs="宋体"/>
                <w:b/>
                <w:bCs/>
                <w:color w:val="auto"/>
                <w:kern w:val="0"/>
                <w:sz w:val="24"/>
                <w:szCs w:val="24"/>
                <w:highlight w:val="none"/>
              </w:rPr>
              <w:t>项目</w:t>
            </w:r>
          </w:p>
        </w:tc>
        <w:tc>
          <w:tcPr>
            <w:tcW w:w="3508" w:type="pct"/>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评分细则</w:t>
            </w:r>
          </w:p>
        </w:tc>
        <w:tc>
          <w:tcPr>
            <w:tcW w:w="433" w:type="pct"/>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691" w:type="pct"/>
            <w:shd w:val="clear" w:color="auto" w:fill="auto"/>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综合实力</w:t>
            </w:r>
          </w:p>
        </w:tc>
        <w:tc>
          <w:tcPr>
            <w:tcW w:w="3508" w:type="pct"/>
            <w:shd w:val="clear" w:color="auto" w:fill="auto"/>
            <w:noWrap w:val="0"/>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投标人具有ISO9001质量管理体系认证证书、ISO14001环境管理体系认证证书、ISO45001职业健康安全管理体系认证证书</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且认证范围</w:t>
            </w:r>
            <w:r>
              <w:rPr>
                <w:rFonts w:hint="eastAsia" w:ascii="宋体" w:hAnsi="宋体" w:cs="宋体"/>
                <w:sz w:val="24"/>
                <w:szCs w:val="24"/>
                <w:lang w:val="en-US" w:eastAsia="zh-CN"/>
              </w:rPr>
              <w:t>需</w:t>
            </w:r>
            <w:r>
              <w:rPr>
                <w:rFonts w:hint="eastAsia" w:ascii="宋体" w:hAnsi="宋体" w:eastAsia="宋体" w:cs="宋体"/>
                <w:sz w:val="24"/>
                <w:szCs w:val="24"/>
                <w:lang w:val="en-US" w:eastAsia="zh-CN"/>
              </w:rPr>
              <w:t>涉及水利类、机电类</w:t>
            </w:r>
            <w:r>
              <w:rPr>
                <w:rFonts w:hint="eastAsia" w:ascii="宋体" w:hAnsi="宋体" w:cs="宋体"/>
                <w:sz w:val="24"/>
                <w:szCs w:val="24"/>
                <w:lang w:val="en-US" w:eastAsia="zh-CN"/>
              </w:rPr>
              <w:t>相关内容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每个得1分，最高3分；</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sz w:val="24"/>
                <w:szCs w:val="24"/>
              </w:rPr>
              <w:t>注：</w:t>
            </w:r>
            <w:r>
              <w:rPr>
                <w:rFonts w:hint="eastAsia" w:ascii="宋体" w:hAnsi="宋体" w:eastAsia="宋体" w:cs="宋体"/>
                <w:sz w:val="24"/>
                <w:szCs w:val="24"/>
              </w:rPr>
              <w:t>提供相关证书，以及国家认证认可监督管理委员会官网上相关证书的网页截图或网页打印并加盖公章，未提供不得分</w:t>
            </w:r>
          </w:p>
        </w:tc>
        <w:tc>
          <w:tcPr>
            <w:tcW w:w="433" w:type="pct"/>
            <w:shd w:val="clear" w:color="auto" w:fill="auto"/>
            <w:noWrap w:val="0"/>
            <w:vAlign w:val="center"/>
          </w:tcPr>
          <w:p>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91" w:type="pct"/>
            <w:shd w:val="clear" w:color="auto" w:fill="auto"/>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w:t>
            </w:r>
          </w:p>
        </w:tc>
        <w:tc>
          <w:tcPr>
            <w:tcW w:w="3508" w:type="pct"/>
            <w:shd w:val="clear" w:color="auto" w:fill="auto"/>
            <w:noWrap w:val="0"/>
            <w:vAlign w:val="center"/>
          </w:tcPr>
          <w:p>
            <w:pPr>
              <w:jc w:val="left"/>
              <w:rPr>
                <w:rFonts w:hint="eastAsia" w:ascii="宋体" w:hAnsi="宋体" w:eastAsia="宋体" w:cs="宋体"/>
                <w:b w:val="0"/>
                <w:bCs w:val="0"/>
                <w:color w:val="auto"/>
                <w:sz w:val="24"/>
                <w:szCs w:val="24"/>
                <w:highlight w:val="none"/>
                <w:lang w:val="en-US" w:bidi="zh-CN"/>
              </w:rPr>
            </w:pPr>
            <w:r>
              <w:rPr>
                <w:rFonts w:hint="eastAsia" w:ascii="宋体" w:hAnsi="宋体" w:eastAsia="宋体" w:cs="宋体"/>
                <w:b w:val="0"/>
                <w:bCs w:val="0"/>
                <w:color w:val="auto"/>
                <w:sz w:val="24"/>
                <w:szCs w:val="24"/>
                <w:highlight w:val="none"/>
                <w:lang w:val="zh-CN" w:bidi="zh-CN"/>
              </w:rPr>
              <w:t>202</w:t>
            </w:r>
            <w:r>
              <w:rPr>
                <w:rFonts w:hint="eastAsia" w:ascii="宋体" w:hAnsi="宋体" w:eastAsia="宋体" w:cs="宋体"/>
                <w:b w:val="0"/>
                <w:bCs w:val="0"/>
                <w:color w:val="auto"/>
                <w:sz w:val="24"/>
                <w:szCs w:val="24"/>
                <w:highlight w:val="none"/>
                <w:lang w:val="en-US" w:bidi="zh-CN"/>
              </w:rPr>
              <w:t>2</w:t>
            </w:r>
            <w:r>
              <w:rPr>
                <w:rFonts w:hint="eastAsia" w:ascii="宋体" w:hAnsi="宋体" w:eastAsia="宋体" w:cs="宋体"/>
                <w:b w:val="0"/>
                <w:bCs w:val="0"/>
                <w:color w:val="auto"/>
                <w:sz w:val="24"/>
                <w:szCs w:val="24"/>
                <w:highlight w:val="none"/>
                <w:lang w:val="zh-CN" w:bidi="zh-CN"/>
              </w:rPr>
              <w:t>年1月1日以来（以签订合同时间为准）承担过</w:t>
            </w:r>
            <w:r>
              <w:rPr>
                <w:rFonts w:ascii="Segoe UI" w:hAnsi="Segoe UI" w:eastAsia="Segoe UI" w:cs="Segoe UI"/>
                <w:i w:val="0"/>
                <w:iCs w:val="0"/>
                <w:caps w:val="0"/>
                <w:spacing w:val="0"/>
                <w:sz w:val="24"/>
                <w:szCs w:val="24"/>
                <w:shd w:val="clear" w:fill="FFFFFF"/>
              </w:rPr>
              <w:t>流量监测设备安装</w:t>
            </w:r>
            <w:r>
              <w:rPr>
                <w:rFonts w:hint="eastAsia" w:ascii="宋体" w:hAnsi="宋体" w:eastAsia="宋体" w:cs="宋体"/>
                <w:b w:val="0"/>
                <w:bCs w:val="0"/>
                <w:color w:val="auto"/>
                <w:sz w:val="24"/>
                <w:szCs w:val="24"/>
                <w:highlight w:val="none"/>
                <w:lang w:val="zh-CN" w:bidi="zh-CN"/>
              </w:rPr>
              <w:t>项目案例，</w:t>
            </w:r>
            <w:r>
              <w:rPr>
                <w:rFonts w:hint="eastAsia" w:ascii="宋体" w:hAnsi="宋体" w:eastAsia="宋体" w:cs="宋体"/>
                <w:b w:val="0"/>
                <w:bCs w:val="0"/>
                <w:color w:val="auto"/>
                <w:sz w:val="24"/>
                <w:szCs w:val="24"/>
                <w:highlight w:val="none"/>
                <w:lang w:val="en-US" w:bidi="zh-CN"/>
              </w:rPr>
              <w:t>且</w:t>
            </w:r>
            <w:r>
              <w:rPr>
                <w:rFonts w:hint="eastAsia" w:ascii="宋体" w:hAnsi="宋体" w:eastAsia="宋体" w:cs="宋体"/>
                <w:b w:val="0"/>
                <w:bCs w:val="0"/>
                <w:color w:val="auto"/>
                <w:sz w:val="24"/>
                <w:szCs w:val="24"/>
                <w:highlight w:val="none"/>
                <w:lang w:val="zh-CN" w:bidi="zh-CN"/>
              </w:rPr>
              <w:t>每个有效合同</w:t>
            </w:r>
            <w:r>
              <w:rPr>
                <w:rFonts w:hint="eastAsia" w:ascii="宋体" w:hAnsi="宋体" w:eastAsia="宋体" w:cs="宋体"/>
                <w:b w:val="0"/>
                <w:bCs w:val="0"/>
                <w:color w:val="auto"/>
                <w:sz w:val="24"/>
                <w:szCs w:val="24"/>
                <w:highlight w:val="none"/>
                <w:lang w:val="en-US" w:bidi="zh-CN"/>
              </w:rPr>
              <w:t>金额大于等于20万元的，</w:t>
            </w:r>
            <w:r>
              <w:rPr>
                <w:rFonts w:hint="eastAsia" w:ascii="宋体" w:hAnsi="宋体" w:eastAsia="宋体" w:cs="宋体"/>
                <w:b w:val="0"/>
                <w:bCs w:val="0"/>
                <w:color w:val="auto"/>
                <w:sz w:val="24"/>
                <w:szCs w:val="24"/>
                <w:highlight w:val="none"/>
                <w:lang w:val="zh-CN" w:bidi="zh-CN"/>
              </w:rPr>
              <w:t>得1分，最多得</w:t>
            </w:r>
            <w:r>
              <w:rPr>
                <w:rFonts w:hint="eastAsia" w:ascii="宋体" w:hAnsi="宋体" w:eastAsia="宋体" w:cs="宋体"/>
                <w:b w:val="0"/>
                <w:bCs w:val="0"/>
                <w:color w:val="auto"/>
                <w:sz w:val="24"/>
                <w:szCs w:val="24"/>
                <w:highlight w:val="none"/>
                <w:lang w:val="en-US" w:bidi="zh-CN"/>
              </w:rPr>
              <w:t>3</w:t>
            </w:r>
            <w:r>
              <w:rPr>
                <w:rFonts w:hint="eastAsia" w:ascii="宋体" w:hAnsi="宋体" w:eastAsia="宋体" w:cs="宋体"/>
                <w:b w:val="0"/>
                <w:bCs w:val="0"/>
                <w:color w:val="auto"/>
                <w:sz w:val="24"/>
                <w:szCs w:val="24"/>
                <w:highlight w:val="none"/>
                <w:lang w:val="zh-CN" w:bidi="zh-CN"/>
              </w:rPr>
              <w:t>分；项目涉及 “</w:t>
            </w:r>
            <w:r>
              <w:rPr>
                <w:rFonts w:hint="eastAsia" w:ascii="宋体" w:hAnsi="宋体" w:cs="宋体"/>
                <w:b w:val="0"/>
                <w:bCs w:val="0"/>
                <w:color w:val="auto"/>
                <w:sz w:val="24"/>
                <w:szCs w:val="24"/>
                <w:highlight w:val="none"/>
                <w:lang w:val="en-US" w:bidi="zh-CN"/>
              </w:rPr>
              <w:t>山区性河道流量监测</w:t>
            </w:r>
            <w:r>
              <w:rPr>
                <w:rFonts w:hint="eastAsia" w:ascii="宋体" w:hAnsi="宋体" w:eastAsia="宋体" w:cs="宋体"/>
                <w:b w:val="0"/>
                <w:bCs w:val="0"/>
                <w:color w:val="auto"/>
                <w:sz w:val="24"/>
                <w:szCs w:val="24"/>
                <w:highlight w:val="none"/>
                <w:lang w:val="zh-CN" w:bidi="zh-CN"/>
              </w:rPr>
              <w:t>”、“生态流量监测” 等特殊场景，</w:t>
            </w:r>
            <w:r>
              <w:rPr>
                <w:rFonts w:hint="eastAsia" w:ascii="宋体" w:hAnsi="宋体" w:eastAsia="宋体" w:cs="宋体"/>
                <w:b w:val="0"/>
                <w:bCs w:val="0"/>
                <w:color w:val="auto"/>
                <w:sz w:val="24"/>
                <w:szCs w:val="24"/>
                <w:highlight w:val="none"/>
                <w:lang w:val="en-US" w:bidi="zh-CN"/>
              </w:rPr>
              <w:t>或</w:t>
            </w:r>
            <w:r>
              <w:rPr>
                <w:rFonts w:ascii="Segoe UI" w:hAnsi="Segoe UI" w:eastAsia="Segoe UI" w:cs="Segoe UI"/>
                <w:i w:val="0"/>
                <w:iCs w:val="0"/>
                <w:caps w:val="0"/>
                <w:spacing w:val="0"/>
                <w:sz w:val="24"/>
                <w:szCs w:val="24"/>
                <w:shd w:val="clear" w:fill="FFFFFF"/>
              </w:rPr>
              <w:t>提供项目验收报告</w:t>
            </w:r>
            <w:r>
              <w:rPr>
                <w:rFonts w:hint="eastAsia" w:ascii="Segoe UI" w:hAnsi="Segoe UI" w:eastAsia="宋体" w:cs="Segoe UI"/>
                <w:i w:val="0"/>
                <w:iCs w:val="0"/>
                <w:caps w:val="0"/>
                <w:spacing w:val="0"/>
                <w:sz w:val="24"/>
                <w:szCs w:val="24"/>
                <w:shd w:val="clear" w:fill="FFFFFF"/>
                <w:lang w:val="en-US" w:eastAsia="zh-CN"/>
              </w:rPr>
              <w:t>的</w:t>
            </w:r>
            <w:r>
              <w:rPr>
                <w:rFonts w:hint="eastAsia" w:ascii="宋体" w:hAnsi="宋体" w:eastAsia="宋体" w:cs="宋体"/>
                <w:b w:val="0"/>
                <w:bCs w:val="0"/>
                <w:color w:val="auto"/>
                <w:sz w:val="24"/>
                <w:szCs w:val="24"/>
                <w:highlight w:val="none"/>
                <w:lang w:val="en-US" w:bidi="zh-CN"/>
              </w:rPr>
              <w:t>额外</w:t>
            </w:r>
            <w:r>
              <w:rPr>
                <w:rFonts w:hint="eastAsia" w:ascii="宋体" w:hAnsi="宋体" w:eastAsia="宋体" w:cs="宋体"/>
                <w:b w:val="0"/>
                <w:bCs w:val="0"/>
                <w:color w:val="auto"/>
                <w:sz w:val="24"/>
                <w:szCs w:val="24"/>
                <w:highlight w:val="none"/>
                <w:lang w:val="zh-CN" w:bidi="zh-CN"/>
              </w:rPr>
              <w:t>加1分（最高 1分）。</w:t>
            </w:r>
            <w:r>
              <w:rPr>
                <w:rFonts w:hint="eastAsia" w:ascii="宋体" w:hAnsi="宋体" w:eastAsia="宋体" w:cs="宋体"/>
                <w:b w:val="0"/>
                <w:bCs w:val="0"/>
                <w:color w:val="auto"/>
                <w:sz w:val="24"/>
                <w:szCs w:val="24"/>
                <w:highlight w:val="none"/>
                <w:lang w:val="en-US" w:bidi="zh-CN"/>
              </w:rPr>
              <w:t xml:space="preserve">  </w:t>
            </w:r>
          </w:p>
          <w:p>
            <w:pPr>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注：需提供完整清晰的中标通知书及合同原件扫描件加盖公章，未提供的不得分。</w:t>
            </w:r>
          </w:p>
        </w:tc>
        <w:tc>
          <w:tcPr>
            <w:tcW w:w="433" w:type="pct"/>
            <w:shd w:val="clear" w:color="auto" w:fill="auto"/>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91" w:type="pct"/>
            <w:shd w:val="clear" w:color="auto" w:fill="auto"/>
            <w:noWrap w:val="0"/>
            <w:vAlign w:val="center"/>
          </w:tcPr>
          <w:p>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3508" w:type="pct"/>
            <w:shd w:val="clear" w:color="auto" w:fill="auto"/>
            <w:noWrap w:val="0"/>
            <w:vAlign w:val="center"/>
          </w:tcPr>
          <w:p>
            <w:pPr>
              <w:widowControl/>
              <w:snapToGrid/>
              <w:spacing w:line="240" w:lineRule="auto"/>
              <w:ind w:right="0"/>
              <w:jc w:val="left"/>
              <w:rPr>
                <w:rFonts w:hint="eastAsia" w:ascii="宋体" w:hAnsi="宋体" w:eastAsia="宋体" w:cs="宋体"/>
                <w:sz w:val="24"/>
                <w:szCs w:val="24"/>
                <w:lang w:val="en-US" w:eastAsia="zh-CN"/>
              </w:rPr>
            </w:pPr>
            <w:r>
              <w:rPr>
                <w:rFonts w:hint="eastAsia" w:ascii="宋体" w:hAnsi="宋体" w:eastAsia="宋体" w:cs="宋体"/>
                <w:sz w:val="24"/>
                <w:szCs w:val="24"/>
              </w:rPr>
              <w:t>1.项目负责人</w:t>
            </w:r>
            <w:r>
              <w:rPr>
                <w:rFonts w:hint="eastAsia" w:ascii="宋体" w:hAnsi="宋体" w:eastAsia="宋体" w:cs="宋体"/>
                <w:sz w:val="24"/>
                <w:szCs w:val="24"/>
                <w:lang w:eastAsia="zh-CN"/>
              </w:rPr>
              <w:t>：取得</w:t>
            </w:r>
            <w:r>
              <w:rPr>
                <w:rFonts w:hint="eastAsia" w:ascii="宋体" w:hAnsi="宋体" w:eastAsia="宋体" w:cs="宋体"/>
                <w:sz w:val="24"/>
                <w:szCs w:val="24"/>
              </w:rPr>
              <w:t>水利相关专业副高级职称（及以上）资格的得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000000" w:themeColor="text1"/>
                <w:sz w:val="24"/>
                <w:szCs w:val="24"/>
                <w14:textFill>
                  <w14:solidFill>
                    <w14:schemeClr w14:val="tx1"/>
                  </w14:solidFill>
                </w14:textFill>
              </w:rPr>
              <w:t>机电类、信息技术类、</w:t>
            </w:r>
            <w:r>
              <w:rPr>
                <w:rFonts w:hint="eastAsia" w:ascii="宋体" w:hAnsi="宋体" w:cs="宋体"/>
                <w:color w:val="000000" w:themeColor="text1"/>
                <w:sz w:val="24"/>
                <w:szCs w:val="24"/>
                <w:lang w:val="en-US" w:eastAsia="zh-CN"/>
                <w14:textFill>
                  <w14:solidFill>
                    <w14:schemeClr w14:val="tx1"/>
                  </w14:solidFill>
                </w14:textFill>
              </w:rPr>
              <w:t>计算机</w:t>
            </w:r>
            <w:r>
              <w:rPr>
                <w:rFonts w:hint="eastAsia" w:ascii="宋体" w:hAnsi="宋体" w:cs="宋体"/>
                <w:color w:val="000000" w:themeColor="text1"/>
                <w:sz w:val="24"/>
                <w:szCs w:val="24"/>
                <w:highlight w:val="none"/>
                <w:lang w:val="en-US" w:eastAsia="zh-CN"/>
                <w14:textFill>
                  <w14:solidFill>
                    <w14:schemeClr w14:val="tx1"/>
                  </w14:solidFill>
                </w14:textFill>
              </w:rPr>
              <w:t>类</w:t>
            </w:r>
            <w:r>
              <w:rPr>
                <w:rFonts w:hint="eastAsia" w:ascii="宋体" w:hAnsi="宋体" w:eastAsia="宋体" w:cs="宋体"/>
                <w:color w:val="000000" w:themeColor="text1"/>
                <w:sz w:val="24"/>
                <w:szCs w:val="24"/>
                <w14:textFill>
                  <w14:solidFill>
                    <w14:schemeClr w14:val="tx1"/>
                  </w14:solidFill>
                </w14:textFill>
              </w:rPr>
              <w:t>副</w:t>
            </w:r>
            <w:r>
              <w:rPr>
                <w:rFonts w:hint="eastAsia" w:ascii="宋体" w:hAnsi="宋体" w:eastAsia="宋体" w:cs="宋体"/>
                <w:color w:val="000000" w:themeColor="text1"/>
                <w:sz w:val="24"/>
                <w:szCs w:val="24"/>
                <w:lang w:eastAsia="zh-CN"/>
                <w14:textFill>
                  <w14:solidFill>
                    <w14:schemeClr w14:val="tx1"/>
                  </w14:solidFill>
                </w14:textFill>
              </w:rPr>
              <w:t>高级（及以上）职称的得</w:t>
            </w:r>
            <w:r>
              <w:rPr>
                <w:rFonts w:hint="eastAsia" w:ascii="宋体" w:hAnsi="宋体" w:eastAsia="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lang w:val="en-US" w:eastAsia="zh-CN"/>
                <w14:textFill>
                  <w14:solidFill>
                    <w14:schemeClr w14:val="tx1"/>
                  </w14:solidFill>
                </w14:textFill>
              </w:rPr>
              <w:t>；水利相关专业中级职称的得1分；负责人有水利相关专业学历的额外加1分；</w:t>
            </w:r>
            <w:r>
              <w:rPr>
                <w:rFonts w:hint="eastAsia" w:ascii="宋体" w:hAnsi="宋体" w:eastAsia="宋体" w:cs="宋体"/>
                <w:sz w:val="24"/>
                <w:szCs w:val="24"/>
                <w:lang w:val="en-US" w:eastAsia="zh-CN"/>
              </w:rPr>
              <w:t>此项总计3分。</w:t>
            </w:r>
          </w:p>
          <w:p>
            <w:pPr>
              <w:widowControl/>
              <w:snapToGrid/>
              <w:spacing w:line="240" w:lineRule="auto"/>
              <w:ind w:right="0"/>
              <w:jc w:val="left"/>
              <w:rPr>
                <w:rFonts w:hint="eastAsia" w:ascii="宋体" w:hAnsi="宋体" w:eastAsia="宋体" w:cs="宋体"/>
                <w:sz w:val="24"/>
                <w:szCs w:val="24"/>
                <w:lang w:val="en-US" w:eastAsia="zh-CN"/>
              </w:rPr>
            </w:pPr>
            <w:r>
              <w:rPr>
                <w:rFonts w:hint="eastAsia" w:ascii="宋体" w:hAnsi="宋体" w:eastAsia="宋体" w:cs="宋体"/>
                <w:sz w:val="24"/>
                <w:szCs w:val="24"/>
              </w:rPr>
              <w:t>2.拟派项目成员</w:t>
            </w:r>
            <w:r>
              <w:rPr>
                <w:rFonts w:hint="eastAsia" w:ascii="宋体" w:hAnsi="宋体" w:eastAsia="宋体" w:cs="宋体"/>
                <w:sz w:val="24"/>
                <w:szCs w:val="24"/>
                <w:lang w:eastAsia="zh-CN"/>
              </w:rPr>
              <w:t>（不含项目负责人）：</w:t>
            </w:r>
            <w:r>
              <w:rPr>
                <w:rFonts w:hint="eastAsia" w:ascii="宋体" w:hAnsi="宋体" w:cs="宋体"/>
                <w:sz w:val="24"/>
                <w:szCs w:val="24"/>
                <w:lang w:val="en-US" w:eastAsia="zh-CN"/>
              </w:rPr>
              <w:t>取得</w:t>
            </w:r>
            <w:r>
              <w:rPr>
                <w:rFonts w:hint="eastAsia" w:ascii="宋体" w:hAnsi="宋体" w:eastAsia="宋体" w:cs="宋体"/>
                <w:sz w:val="24"/>
                <w:szCs w:val="24"/>
              </w:rPr>
              <w:t>（水利类、信息技术类</w:t>
            </w:r>
            <w:r>
              <w:rPr>
                <w:rFonts w:hint="eastAsia" w:ascii="宋体" w:hAnsi="宋体" w:cs="宋体"/>
                <w:sz w:val="24"/>
                <w:szCs w:val="24"/>
                <w:lang w:eastAsia="zh-CN"/>
              </w:rPr>
              <w:t>、</w:t>
            </w:r>
            <w:r>
              <w:rPr>
                <w:rFonts w:hint="eastAsia" w:ascii="宋体" w:hAnsi="宋体" w:cs="宋体"/>
                <w:sz w:val="24"/>
                <w:szCs w:val="24"/>
                <w:lang w:val="en-US" w:eastAsia="zh-CN"/>
              </w:rPr>
              <w:t>电子信息类、计算机类</w:t>
            </w:r>
            <w:r>
              <w:rPr>
                <w:rFonts w:hint="eastAsia" w:ascii="宋体" w:hAnsi="宋体" w:eastAsia="宋体" w:cs="宋体"/>
                <w:sz w:val="24"/>
                <w:szCs w:val="24"/>
              </w:rPr>
              <w:t>）工程师</w:t>
            </w:r>
            <w:r>
              <w:rPr>
                <w:rFonts w:hint="eastAsia" w:ascii="宋体" w:hAnsi="宋体" w:cs="宋体"/>
                <w:sz w:val="24"/>
                <w:szCs w:val="24"/>
                <w:lang w:val="en-US" w:eastAsia="zh-CN"/>
              </w:rPr>
              <w:t>或</w:t>
            </w:r>
            <w:r>
              <w:rPr>
                <w:rFonts w:hint="eastAsia" w:ascii="宋体" w:hAnsi="宋体" w:eastAsia="宋体" w:cs="宋体"/>
                <w:sz w:val="24"/>
                <w:szCs w:val="24"/>
              </w:rPr>
              <w:t>以上职称证书的，每一</w:t>
            </w:r>
            <w:r>
              <w:rPr>
                <w:rFonts w:hint="eastAsia" w:ascii="宋体" w:hAnsi="宋体" w:eastAsia="宋体" w:cs="宋体"/>
                <w:sz w:val="24"/>
                <w:szCs w:val="24"/>
                <w:lang w:eastAsia="zh-CN"/>
              </w:rPr>
              <w:t>人</w:t>
            </w:r>
            <w:r>
              <w:rPr>
                <w:rFonts w:hint="eastAsia" w:ascii="宋体" w:hAnsi="宋体" w:eastAsia="宋体" w:cs="宋体"/>
                <w:sz w:val="24"/>
                <w:szCs w:val="24"/>
              </w:rPr>
              <w:t>得1分，最高</w:t>
            </w:r>
            <w:r>
              <w:rPr>
                <w:rFonts w:hint="eastAsia" w:ascii="宋体" w:hAnsi="宋体" w:eastAsia="宋体" w:cs="宋体"/>
                <w:sz w:val="24"/>
                <w:szCs w:val="24"/>
                <w:lang w:eastAsia="zh-CN"/>
              </w:rPr>
              <w:t>得</w:t>
            </w:r>
            <w:r>
              <w:rPr>
                <w:rFonts w:hint="eastAsia" w:ascii="宋体" w:hAnsi="宋体" w:eastAsia="宋体" w:cs="宋体"/>
                <w:sz w:val="24"/>
                <w:szCs w:val="24"/>
              </w:rPr>
              <w:t>3分</w:t>
            </w:r>
            <w:r>
              <w:rPr>
                <w:rFonts w:hint="eastAsia" w:ascii="宋体" w:hAnsi="宋体" w:eastAsia="宋体" w:cs="宋体"/>
                <w:sz w:val="24"/>
                <w:szCs w:val="24"/>
                <w:lang w:val="en-US" w:eastAsia="zh-CN"/>
              </w:rPr>
              <w:t>。</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（以上人员须</w:t>
            </w:r>
            <w:r>
              <w:rPr>
                <w:rFonts w:hint="eastAsia" w:ascii="宋体" w:hAnsi="宋体" w:eastAsia="宋体" w:cs="宋体"/>
                <w:i w:val="0"/>
                <w:caps w:val="0"/>
                <w:color w:val="171A1D"/>
                <w:spacing w:val="0"/>
                <w:kern w:val="0"/>
                <w:sz w:val="24"/>
                <w:szCs w:val="24"/>
                <w:shd w:val="clear" w:color="auto" w:fill="FFFFFF"/>
                <w:lang w:val="en-US" w:eastAsia="zh-CN" w:bidi="ar"/>
              </w:rPr>
              <w:t>提供最近三个月任意一个月的社保证明</w:t>
            </w:r>
            <w:r>
              <w:rPr>
                <w:rFonts w:hint="eastAsia" w:ascii="宋体" w:hAnsi="宋体" w:eastAsia="宋体" w:cs="宋体"/>
                <w:sz w:val="24"/>
                <w:szCs w:val="24"/>
              </w:rPr>
              <w:t>（时间以</w:t>
            </w:r>
            <w:r>
              <w:rPr>
                <w:rFonts w:hint="eastAsia" w:ascii="宋体" w:hAnsi="宋体" w:eastAsia="宋体" w:cs="宋体"/>
                <w:sz w:val="24"/>
                <w:szCs w:val="24"/>
                <w:lang w:eastAsia="zh-CN"/>
              </w:rPr>
              <w:t>采购公告</w:t>
            </w:r>
            <w:r>
              <w:rPr>
                <w:rFonts w:hint="eastAsia" w:ascii="宋体" w:hAnsi="宋体" w:eastAsia="宋体" w:cs="宋体"/>
                <w:sz w:val="24"/>
                <w:szCs w:val="24"/>
              </w:rPr>
              <w:t>发布之日前起算），提供</w:t>
            </w:r>
            <w:r>
              <w:rPr>
                <w:rFonts w:hint="eastAsia" w:ascii="宋体" w:hAnsi="宋体" w:eastAsia="宋体" w:cs="宋体"/>
                <w:sz w:val="24"/>
                <w:szCs w:val="24"/>
                <w:lang w:eastAsia="zh-CN"/>
              </w:rPr>
              <w:t>相应</w:t>
            </w:r>
            <w:r>
              <w:rPr>
                <w:rFonts w:hint="eastAsia" w:ascii="宋体" w:hAnsi="宋体" w:eastAsia="宋体" w:cs="宋体"/>
                <w:sz w:val="24"/>
                <w:szCs w:val="24"/>
              </w:rPr>
              <w:t>证书复印件及社保证明加盖公章，否则不得分）</w:t>
            </w:r>
          </w:p>
        </w:tc>
        <w:tc>
          <w:tcPr>
            <w:tcW w:w="433" w:type="pct"/>
            <w:shd w:val="clear" w:color="auto" w:fill="auto"/>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691" w:type="pct"/>
            <w:shd w:val="clear" w:color="auto" w:fill="auto"/>
            <w:noWrap w:val="0"/>
            <w:vAlign w:val="center"/>
          </w:tcPr>
          <w:p>
            <w:pPr>
              <w:widowControl/>
              <w:spacing w:line="276"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设备参数及性能</w:t>
            </w:r>
          </w:p>
        </w:tc>
        <w:tc>
          <w:tcPr>
            <w:tcW w:w="3508" w:type="pct"/>
            <w:shd w:val="clear" w:color="auto" w:fill="auto"/>
            <w:noWrap w:val="0"/>
            <w:vAlign w:val="center"/>
          </w:tcPr>
          <w:p>
            <w:pP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投标人产品</w:t>
            </w:r>
            <w:r>
              <w:rPr>
                <w:rFonts w:hint="eastAsia" w:ascii="宋体" w:hAnsi="宋体" w:eastAsia="宋体" w:cs="宋体"/>
                <w:color w:val="auto"/>
                <w:sz w:val="24"/>
                <w:szCs w:val="24"/>
                <w:highlight w:val="none"/>
              </w:rPr>
              <w:t>完全满足招标文件技术指标、参数要求的得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分。非加“★”项负偏离或无实质响应的，每1项扣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分；加“★”的项为重要条款，如出现无实质性响应或不能按照招标文件要求提供相关证明</w:t>
            </w:r>
            <w:r>
              <w:rPr>
                <w:rFonts w:hint="eastAsia" w:ascii="宋体" w:hAnsi="宋体" w:cs="宋体"/>
                <w:color w:val="auto"/>
                <w:sz w:val="24"/>
                <w:szCs w:val="24"/>
                <w:highlight w:val="none"/>
                <w:lang w:eastAsia="zh-CN"/>
              </w:rPr>
              <w:t>材料</w:t>
            </w:r>
            <w:r>
              <w:rPr>
                <w:rFonts w:hint="eastAsia" w:ascii="宋体" w:hAnsi="宋体" w:eastAsia="宋体" w:cs="宋体"/>
                <w:color w:val="auto"/>
                <w:sz w:val="24"/>
                <w:szCs w:val="24"/>
                <w:highlight w:val="none"/>
              </w:rPr>
              <w:t>（</w:t>
            </w:r>
            <w:r>
              <w:rPr>
                <w:rFonts w:hint="eastAsia" w:ascii="宋体" w:hAnsi="宋体" w:cs="宋体"/>
                <w:color w:val="000000" w:themeColor="text1"/>
                <w:sz w:val="24"/>
                <w:szCs w:val="24"/>
                <w:highlight w:val="none"/>
                <w:lang w:eastAsia="zh-CN"/>
                <w14:textFill>
                  <w14:solidFill>
                    <w14:schemeClr w14:val="tx1"/>
                  </w14:solidFill>
                </w14:textFill>
              </w:rPr>
              <w:t>须出具有资质的第三方检测机构检测</w:t>
            </w:r>
            <w:r>
              <w:rPr>
                <w:rFonts w:hint="default" w:ascii="宋体" w:hAnsi="宋体" w:cs="宋体"/>
                <w:color w:val="000000" w:themeColor="text1"/>
                <w:sz w:val="24"/>
                <w:szCs w:val="24"/>
                <w:highlight w:val="none"/>
                <w:lang w:eastAsia="zh-CN"/>
                <w14:textFill>
                  <w14:solidFill>
                    <w14:schemeClr w14:val="tx1"/>
                  </w14:solidFill>
                </w14:textFill>
              </w:rPr>
              <w:t>报告</w:t>
            </w:r>
            <w:r>
              <w:rPr>
                <w:rFonts w:hint="eastAsia" w:ascii="宋体" w:hAnsi="宋体" w:cs="宋体"/>
                <w:color w:val="000000" w:themeColor="text1"/>
                <w:sz w:val="24"/>
                <w:szCs w:val="24"/>
                <w:highlight w:val="none"/>
                <w:lang w:eastAsia="zh-CN"/>
                <w14:textFill>
                  <w14:solidFill>
                    <w14:schemeClr w14:val="tx1"/>
                  </w14:solidFill>
                </w14:textFill>
              </w:rPr>
              <w:t>、截图证明、</w:t>
            </w:r>
            <w:r>
              <w:rPr>
                <w:rFonts w:hint="eastAsia" w:ascii="宋体" w:hAnsi="宋体" w:eastAsia="宋体" w:cs="宋体"/>
                <w:color w:val="000000" w:themeColor="text1"/>
                <w:sz w:val="24"/>
                <w:szCs w:val="24"/>
                <w:highlight w:val="none"/>
                <w14:textFill>
                  <w14:solidFill>
                    <w14:schemeClr w14:val="tx1"/>
                  </w14:solidFill>
                </w14:textFill>
              </w:rPr>
              <w:t>文件证明等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存在一项不符合情形的，其投标将被认定为无效。</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691" w:type="pct"/>
            <w:shd w:val="clear" w:color="auto" w:fill="auto"/>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w:t>
            </w:r>
          </w:p>
        </w:tc>
        <w:tc>
          <w:tcPr>
            <w:tcW w:w="3508" w:type="pct"/>
            <w:shd w:val="clear" w:color="auto" w:fill="auto"/>
            <w:noWrap w:val="0"/>
            <w:vAlign w:val="center"/>
          </w:tcPr>
          <w:p>
            <w:pPr>
              <w:numPr>
                <w:ilvl w:val="0"/>
                <w:numId w:val="3"/>
              </w:num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现场调研情况（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eastAsia="zh-CN"/>
              </w:rPr>
              <w:t>提供</w:t>
            </w:r>
            <w:r>
              <w:rPr>
                <w:rFonts w:hint="eastAsia" w:ascii="宋体" w:hAnsi="宋体" w:eastAsia="宋体" w:cs="宋体"/>
                <w:color w:val="000000" w:themeColor="text1"/>
                <w:sz w:val="24"/>
                <w:szCs w:val="24"/>
                <w:highlight w:val="none"/>
                <w:lang w:val="zh-CN" w:eastAsia="zh-CN"/>
                <w14:textFill>
                  <w14:solidFill>
                    <w14:schemeClr w14:val="tx1"/>
                  </w14:solidFill>
                </w14:textFill>
              </w:rPr>
              <w:t>详细坐</w:t>
            </w:r>
            <w:r>
              <w:rPr>
                <w:rFonts w:hint="eastAsia" w:ascii="宋体" w:hAnsi="宋体" w:eastAsia="宋体" w:cs="宋体"/>
                <w:color w:val="auto"/>
                <w:sz w:val="24"/>
                <w:szCs w:val="24"/>
                <w:highlight w:val="none"/>
                <w:lang w:val="zh-CN" w:eastAsia="zh-CN"/>
              </w:rPr>
              <w:t>标位置、多角度安装位置照片及调研分析报告，逻辑清晰，</w:t>
            </w:r>
            <w:r>
              <w:rPr>
                <w:rFonts w:hint="eastAsia" w:ascii="宋体" w:hAnsi="宋体" w:eastAsia="宋体" w:cs="宋体"/>
                <w:color w:val="000000" w:themeColor="text1"/>
                <w:sz w:val="24"/>
                <w:szCs w:val="24"/>
                <w:highlight w:val="none"/>
                <w:lang w:val="zh-CN"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eastAsia="zh-CN"/>
                <w14:textFill>
                  <w14:solidFill>
                    <w14:schemeClr w14:val="tx1"/>
                  </w14:solidFill>
                </w14:textFill>
              </w:rPr>
              <w:t>提供部分调研材料，内容较完整，得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cs="宋体"/>
                <w:b w:val="0"/>
                <w:bCs w:val="0"/>
                <w:color w:val="auto"/>
                <w:sz w:val="24"/>
                <w:szCs w:val="24"/>
                <w:highlight w:val="none"/>
                <w:lang w:val="en-US" w:bidi="zh-CN"/>
              </w:rPr>
              <w:t>③</w:t>
            </w:r>
            <w:r>
              <w:rPr>
                <w:rFonts w:hint="eastAsia" w:ascii="宋体" w:hAnsi="宋体" w:eastAsia="宋体" w:cs="宋体"/>
                <w:color w:val="auto"/>
                <w:sz w:val="24"/>
                <w:szCs w:val="24"/>
                <w:highlight w:val="none"/>
                <w:lang w:val="zh-CN" w:eastAsia="zh-CN"/>
              </w:rPr>
              <w:t>未提供得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 技术方案（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eastAsia="zh-CN"/>
              </w:rPr>
              <w:t>方案清晰、完整、全面，技术路线科学，可行性强，</w:t>
            </w:r>
            <w:r>
              <w:rPr>
                <w:rFonts w:hint="eastAsia" w:ascii="宋体" w:hAnsi="宋体" w:eastAsia="宋体" w:cs="宋体"/>
                <w:color w:val="000000" w:themeColor="text1"/>
                <w:sz w:val="24"/>
                <w:szCs w:val="24"/>
                <w:highlight w:val="none"/>
                <w:lang w:val="zh-CN"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方案基本完整，具备一定可行性，得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cs="宋体"/>
                <w:b w:val="0"/>
                <w:bCs w:val="0"/>
                <w:color w:val="000000" w:themeColor="text1"/>
                <w:sz w:val="24"/>
                <w:szCs w:val="24"/>
                <w:highlight w:val="none"/>
                <w:lang w:val="en-US" w:bidi="zh-CN"/>
                <w14:textFill>
                  <w14:solidFill>
                    <w14:schemeClr w14:val="tx1"/>
                  </w14:solidFill>
                </w14:textFill>
              </w:rPr>
              <w:t>③</w:t>
            </w:r>
            <w:r>
              <w:rPr>
                <w:rFonts w:hint="eastAsia" w:ascii="宋体" w:hAnsi="宋体" w:eastAsia="宋体" w:cs="宋体"/>
                <w:color w:val="000000" w:themeColor="text1"/>
                <w:sz w:val="24"/>
                <w:szCs w:val="24"/>
                <w:highlight w:val="none"/>
                <w:lang w:val="zh-CN" w:eastAsia="zh-CN"/>
                <w14:textFill>
                  <w14:solidFill>
                    <w14:schemeClr w14:val="tx1"/>
                  </w14:solidFill>
                </w14:textFill>
              </w:rPr>
              <w:t>未提供得</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691" w:type="pct"/>
            <w:shd w:val="clear" w:color="auto" w:fill="auto"/>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实施</w:t>
            </w:r>
            <w:r>
              <w:rPr>
                <w:rFonts w:hint="eastAsia" w:ascii="宋体" w:hAnsi="宋体" w:cs="宋体"/>
                <w:color w:val="auto"/>
                <w:sz w:val="24"/>
                <w:szCs w:val="24"/>
                <w:highlight w:val="none"/>
                <w:lang w:val="en-US" w:eastAsia="zh-CN"/>
              </w:rPr>
              <w:t>方案</w:t>
            </w:r>
          </w:p>
        </w:tc>
        <w:tc>
          <w:tcPr>
            <w:tcW w:w="3508" w:type="pct"/>
            <w:shd w:val="clear" w:color="auto" w:fill="auto"/>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2"/>
                <w:sz w:val="24"/>
                <w:szCs w:val="24"/>
                <w:highlight w:val="none"/>
                <w:lang w:val="en-US" w:eastAsia="zh-CN" w:bidi="ar-SA"/>
              </w:rPr>
              <w:t>实施计划、设备交货、安装调试、质量保证、安全保障、验收方案</w:t>
            </w:r>
            <w:r>
              <w:rPr>
                <w:rFonts w:hint="eastAsia" w:ascii="宋体" w:hAnsi="宋体" w:eastAsia="宋体" w:cs="宋体"/>
                <w:color w:val="auto"/>
                <w:sz w:val="24"/>
                <w:szCs w:val="24"/>
                <w:highlight w:val="none"/>
                <w:lang w:val="en-US" w:eastAsia="zh-CN"/>
              </w:rPr>
              <w:t>等措施进行评审</w:t>
            </w:r>
            <w:r>
              <w:rPr>
                <w:rFonts w:hint="eastAsia" w:ascii="宋体" w:hAnsi="宋体" w:cs="宋体"/>
                <w:color w:val="auto"/>
                <w:sz w:val="24"/>
                <w:szCs w:val="24"/>
                <w:highlight w:val="none"/>
                <w:lang w:val="en-US" w:eastAsia="zh-CN"/>
              </w:rPr>
              <w:t>分档</w:t>
            </w:r>
            <w:r>
              <w:rPr>
                <w:rFonts w:hint="eastAsia" w:ascii="宋体" w:hAnsi="宋体" w:eastAsia="宋体" w:cs="宋体"/>
                <w:color w:val="auto"/>
                <w:sz w:val="24"/>
                <w:szCs w:val="24"/>
                <w:highlight w:val="none"/>
                <w:lang w:val="en-US" w:eastAsia="zh-CN"/>
              </w:rPr>
              <w:t>打分：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①实施</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全面完整，科学合理，可行性高的得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②实施</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基本完整，具备可行性的得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bidi="zh-CN"/>
              </w:rPr>
              <w:t>③</w:t>
            </w:r>
            <w:r>
              <w:rPr>
                <w:rFonts w:hint="eastAsia" w:ascii="宋体" w:hAnsi="宋体" w:eastAsia="宋体" w:cs="宋体"/>
                <w:color w:val="auto"/>
                <w:sz w:val="24"/>
                <w:szCs w:val="24"/>
                <w:highlight w:val="none"/>
                <w:lang w:val="en-US" w:eastAsia="zh-CN"/>
              </w:rPr>
              <w:t>实施</w:t>
            </w:r>
            <w:r>
              <w:rPr>
                <w:rFonts w:hint="eastAsia" w:ascii="宋体" w:hAnsi="宋体" w:cs="宋体"/>
                <w:color w:val="auto"/>
                <w:sz w:val="24"/>
                <w:szCs w:val="24"/>
                <w:highlight w:val="none"/>
                <w:lang w:val="en-US" w:eastAsia="zh-CN"/>
              </w:rPr>
              <w:t>方案不</w:t>
            </w:r>
            <w:r>
              <w:rPr>
                <w:rFonts w:hint="eastAsia" w:ascii="宋体" w:hAnsi="宋体" w:eastAsia="宋体" w:cs="宋体"/>
                <w:color w:val="auto"/>
                <w:sz w:val="24"/>
                <w:szCs w:val="24"/>
                <w:highlight w:val="none"/>
                <w:lang w:val="en-US" w:eastAsia="zh-CN"/>
              </w:rPr>
              <w:t>完整，可行性存在缺陷得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zh-CN" w:bidi="zh-CN"/>
              </w:rPr>
              <w:t>④方案</w:t>
            </w:r>
            <w:r>
              <w:rPr>
                <w:rFonts w:hint="eastAsia" w:ascii="宋体" w:hAnsi="宋体" w:eastAsia="宋体" w:cs="宋体"/>
                <w:b w:val="0"/>
                <w:bCs w:val="0"/>
                <w:color w:val="auto"/>
                <w:sz w:val="24"/>
                <w:szCs w:val="24"/>
                <w:highlight w:val="none"/>
                <w:lang w:val="en-US" w:eastAsia="zh-CN"/>
              </w:rPr>
              <w:t>未提供得</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分。</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91" w:type="pct"/>
            <w:shd w:val="clear" w:color="auto" w:fill="auto"/>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流量比测率定方案</w:t>
            </w:r>
          </w:p>
        </w:tc>
        <w:tc>
          <w:tcPr>
            <w:tcW w:w="3508" w:type="pct"/>
            <w:shd w:val="clear" w:color="auto" w:fill="auto"/>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的流量比测率定方案</w:t>
            </w:r>
            <w:r>
              <w:rPr>
                <w:rFonts w:hint="eastAsia" w:ascii="宋体" w:hAnsi="宋体" w:eastAsia="宋体" w:cs="宋体"/>
                <w:color w:val="auto"/>
                <w:sz w:val="24"/>
                <w:szCs w:val="24"/>
                <w:highlight w:val="none"/>
                <w:lang w:val="en-US" w:eastAsia="zh-CN"/>
              </w:rPr>
              <w:t>进行评审</w:t>
            </w:r>
            <w:r>
              <w:rPr>
                <w:rFonts w:hint="eastAsia" w:ascii="宋体" w:hAnsi="宋体" w:cs="宋体"/>
                <w:color w:val="auto"/>
                <w:sz w:val="24"/>
                <w:szCs w:val="24"/>
                <w:highlight w:val="none"/>
                <w:lang w:val="en-US" w:eastAsia="zh-CN"/>
              </w:rPr>
              <w:t>分档</w:t>
            </w:r>
            <w:r>
              <w:rPr>
                <w:rFonts w:hint="eastAsia" w:ascii="宋体" w:hAnsi="宋体" w:eastAsia="宋体" w:cs="宋体"/>
                <w:color w:val="auto"/>
                <w:sz w:val="24"/>
                <w:szCs w:val="24"/>
                <w:highlight w:val="none"/>
                <w:lang w:val="en-US" w:eastAsia="zh-CN"/>
              </w:rPr>
              <w:t>打分</w:t>
            </w:r>
            <w:r>
              <w:rPr>
                <w:rFonts w:hint="eastAsia" w:ascii="宋体" w:hAnsi="宋体" w:cs="宋体"/>
                <w:color w:val="auto"/>
                <w:sz w:val="24"/>
                <w:szCs w:val="24"/>
                <w:highlight w:val="none"/>
                <w:lang w:val="en-US" w:eastAsia="zh-CN"/>
              </w:rPr>
              <w:t>：</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全面完整，科学合理，可行性高的得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基本完整，具备可行性的得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b w:val="0"/>
                <w:bCs w:val="0"/>
                <w:color w:val="auto"/>
                <w:sz w:val="24"/>
                <w:szCs w:val="24"/>
                <w:highlight w:val="none"/>
                <w:lang w:val="zh-CN" w:bidi="zh-CN"/>
              </w:rPr>
            </w:pPr>
            <w:r>
              <w:rPr>
                <w:rFonts w:hint="eastAsia" w:ascii="宋体" w:hAnsi="宋体" w:cs="宋体"/>
                <w:b w:val="0"/>
                <w:bCs w:val="0"/>
                <w:color w:val="auto"/>
                <w:sz w:val="24"/>
                <w:szCs w:val="24"/>
                <w:highlight w:val="none"/>
                <w:lang w:val="en-US" w:bidi="zh-CN"/>
              </w:rPr>
              <w:t>③</w:t>
            </w:r>
            <w:r>
              <w:rPr>
                <w:rFonts w:hint="eastAsia" w:ascii="宋体" w:hAnsi="宋体" w:eastAsia="宋体" w:cs="宋体"/>
                <w:b w:val="0"/>
                <w:bCs w:val="0"/>
                <w:color w:val="auto"/>
                <w:sz w:val="24"/>
                <w:szCs w:val="24"/>
                <w:highlight w:val="none"/>
                <w:lang w:val="zh-CN" w:bidi="zh-CN"/>
              </w:rPr>
              <w:t>方案不完整</w:t>
            </w:r>
            <w:r>
              <w:rPr>
                <w:rFonts w:hint="eastAsia" w:ascii="宋体" w:hAnsi="宋体" w:cs="宋体"/>
                <w:b w:val="0"/>
                <w:bCs w:val="0"/>
                <w:color w:val="auto"/>
                <w:sz w:val="24"/>
                <w:szCs w:val="24"/>
                <w:highlight w:val="none"/>
                <w:lang w:val="zh-CN" w:bidi="zh-CN"/>
              </w:rPr>
              <w:t>，可操作性较低的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zh-CN" w:bidi="zh-CN"/>
              </w:rPr>
              <w:t>④</w:t>
            </w:r>
            <w:r>
              <w:rPr>
                <w:rFonts w:hint="eastAsia" w:ascii="宋体" w:hAnsi="宋体" w:eastAsia="宋体" w:cs="宋体"/>
                <w:b w:val="0"/>
                <w:bCs w:val="0"/>
                <w:color w:val="auto"/>
                <w:sz w:val="24"/>
                <w:szCs w:val="24"/>
                <w:highlight w:val="none"/>
                <w:lang w:val="zh-CN" w:bidi="zh-CN"/>
              </w:rPr>
              <w:t>方案未提供得0分。</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366" w:type="pct"/>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91" w:type="pct"/>
            <w:shd w:val="clear" w:color="auto" w:fill="auto"/>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3508" w:type="pct"/>
            <w:shd w:val="clear" w:color="auto" w:fill="auto"/>
            <w:noWrap w:val="0"/>
            <w:vAlign w:val="center"/>
          </w:tcPr>
          <w:p>
            <w:pPr>
              <w:bidi w:val="0"/>
              <w:rPr>
                <w:rFonts w:hint="eastAsia" w:ascii="宋体" w:hAnsi="宋体" w:eastAsia="宋体" w:cs="宋体"/>
                <w:b w:val="0"/>
                <w:bCs w:val="0"/>
                <w:color w:val="auto"/>
                <w:sz w:val="24"/>
                <w:szCs w:val="24"/>
                <w:highlight w:val="none"/>
                <w:lang w:val="zh-CN" w:bidi="zh-CN"/>
              </w:rPr>
            </w:pPr>
            <w:r>
              <w:rPr>
                <w:rFonts w:hint="eastAsia" w:ascii="宋体" w:hAnsi="宋体" w:eastAsia="宋体" w:cs="宋体"/>
                <w:b w:val="0"/>
                <w:bCs w:val="0"/>
                <w:color w:val="auto"/>
                <w:sz w:val="24"/>
                <w:szCs w:val="24"/>
                <w:highlight w:val="none"/>
                <w:lang w:val="zh-CN" w:bidi="zh-CN"/>
              </w:rPr>
              <w:t>质保期内对用户故障响应、到场时间、处理方式、定期巡检、培训方案等</w:t>
            </w:r>
            <w:r>
              <w:rPr>
                <w:rFonts w:hint="eastAsia" w:ascii="宋体" w:hAnsi="宋体" w:eastAsia="宋体" w:cs="宋体"/>
                <w:color w:val="auto"/>
                <w:sz w:val="24"/>
                <w:szCs w:val="24"/>
                <w:highlight w:val="none"/>
                <w:lang w:val="en-US" w:eastAsia="zh-CN"/>
              </w:rPr>
              <w:t>进行评审</w:t>
            </w:r>
            <w:r>
              <w:rPr>
                <w:rFonts w:hint="eastAsia" w:ascii="宋体" w:hAnsi="宋体" w:cs="宋体"/>
                <w:color w:val="auto"/>
                <w:sz w:val="24"/>
                <w:szCs w:val="24"/>
                <w:highlight w:val="none"/>
                <w:lang w:val="en-US" w:eastAsia="zh-CN"/>
              </w:rPr>
              <w:t>分档</w:t>
            </w:r>
            <w:r>
              <w:rPr>
                <w:rFonts w:hint="eastAsia" w:ascii="宋体" w:hAnsi="宋体" w:eastAsia="宋体" w:cs="宋体"/>
                <w:color w:val="auto"/>
                <w:sz w:val="24"/>
                <w:szCs w:val="24"/>
                <w:highlight w:val="none"/>
                <w:lang w:val="en-US" w:eastAsia="zh-CN"/>
              </w:rPr>
              <w:t>打分</w:t>
            </w:r>
            <w:r>
              <w:rPr>
                <w:rFonts w:hint="eastAsia" w:ascii="宋体" w:hAnsi="宋体" w:eastAsia="宋体" w:cs="宋体"/>
                <w:b w:val="0"/>
                <w:bCs w:val="0"/>
                <w:color w:val="auto"/>
                <w:sz w:val="24"/>
                <w:szCs w:val="24"/>
                <w:highlight w:val="none"/>
                <w:lang w:val="zh-CN" w:bidi="zh-CN"/>
              </w:rPr>
              <w:t>：</w:t>
            </w:r>
          </w:p>
          <w:p>
            <w:pPr>
              <w:bidi w:val="0"/>
              <w:rPr>
                <w:rFonts w:hint="eastAsia" w:ascii="宋体" w:hAnsi="宋体" w:eastAsia="宋体" w:cs="宋体"/>
                <w:b w:val="0"/>
                <w:bCs w:val="0"/>
                <w:color w:val="auto"/>
                <w:sz w:val="24"/>
                <w:szCs w:val="24"/>
                <w:highlight w:val="none"/>
                <w:lang w:val="zh-CN" w:bidi="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 w:val="0"/>
                <w:bCs w:val="0"/>
                <w:color w:val="auto"/>
                <w:sz w:val="24"/>
                <w:szCs w:val="24"/>
                <w:highlight w:val="none"/>
                <w:lang w:val="zh-CN" w:bidi="zh-CN"/>
              </w:rPr>
              <w:t>响应及时，巡检计划合理，培训方案详细</w:t>
            </w:r>
            <w:r>
              <w:rPr>
                <w:rFonts w:hint="eastAsia" w:ascii="宋体" w:hAnsi="宋体" w:eastAsia="宋体" w:cs="宋体"/>
                <w:b w:val="0"/>
                <w:bCs w:val="0"/>
                <w:color w:val="auto"/>
                <w:sz w:val="24"/>
                <w:szCs w:val="24"/>
                <w:highlight w:val="none"/>
                <w:lang w:val="en-US" w:bidi="zh-CN"/>
              </w:rPr>
              <w:t>的</w:t>
            </w:r>
            <w:r>
              <w:rPr>
                <w:rFonts w:hint="eastAsia" w:ascii="宋体" w:hAnsi="宋体" w:eastAsia="宋体" w:cs="宋体"/>
                <w:b w:val="0"/>
                <w:bCs w:val="0"/>
                <w:color w:val="auto"/>
                <w:sz w:val="24"/>
                <w:szCs w:val="24"/>
                <w:highlight w:val="none"/>
                <w:lang w:val="zh-CN" w:bidi="zh-CN"/>
              </w:rPr>
              <w:t>得1</w:t>
            </w:r>
            <w:r>
              <w:rPr>
                <w:rFonts w:hint="eastAsia" w:ascii="宋体" w:hAnsi="宋体" w:cs="宋体"/>
                <w:b w:val="0"/>
                <w:bCs w:val="0"/>
                <w:color w:val="auto"/>
                <w:sz w:val="24"/>
                <w:szCs w:val="24"/>
                <w:highlight w:val="none"/>
                <w:lang w:val="en-US" w:bidi="zh-CN"/>
              </w:rPr>
              <w:t>0</w:t>
            </w:r>
            <w:r>
              <w:rPr>
                <w:rFonts w:hint="eastAsia" w:ascii="宋体" w:hAnsi="宋体" w:eastAsia="宋体" w:cs="宋体"/>
                <w:b w:val="0"/>
                <w:bCs w:val="0"/>
                <w:color w:val="auto"/>
                <w:sz w:val="24"/>
                <w:szCs w:val="24"/>
                <w:highlight w:val="none"/>
                <w:lang w:val="zh-CN" w:bidi="zh-CN"/>
              </w:rPr>
              <w:t>分；</w:t>
            </w:r>
          </w:p>
          <w:p>
            <w:pPr>
              <w:bidi w:val="0"/>
              <w:rPr>
                <w:rFonts w:hint="eastAsia" w:ascii="宋体" w:hAnsi="宋体" w:eastAsia="宋体" w:cs="宋体"/>
                <w:b w:val="0"/>
                <w:bCs w:val="0"/>
                <w:color w:val="auto"/>
                <w:sz w:val="24"/>
                <w:szCs w:val="24"/>
                <w:highlight w:val="none"/>
                <w:lang w:val="zh-CN" w:bidi="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 w:val="0"/>
                <w:bCs w:val="0"/>
                <w:color w:val="auto"/>
                <w:sz w:val="24"/>
                <w:szCs w:val="24"/>
                <w:highlight w:val="none"/>
                <w:lang w:val="zh-CN" w:bidi="zh-CN"/>
              </w:rPr>
              <w:t>响应较及时，有基本巡检和培训安排</w:t>
            </w:r>
            <w:r>
              <w:rPr>
                <w:rFonts w:hint="eastAsia" w:ascii="宋体" w:hAnsi="宋体" w:eastAsia="宋体" w:cs="宋体"/>
                <w:b w:val="0"/>
                <w:bCs w:val="0"/>
                <w:color w:val="auto"/>
                <w:sz w:val="24"/>
                <w:szCs w:val="24"/>
                <w:highlight w:val="none"/>
                <w:lang w:val="en-US" w:bidi="zh-CN"/>
              </w:rPr>
              <w:t>的</w:t>
            </w:r>
            <w:r>
              <w:rPr>
                <w:rFonts w:hint="eastAsia" w:ascii="宋体" w:hAnsi="宋体" w:eastAsia="宋体" w:cs="宋体"/>
                <w:b w:val="0"/>
                <w:bCs w:val="0"/>
                <w:color w:val="auto"/>
                <w:sz w:val="24"/>
                <w:szCs w:val="24"/>
                <w:highlight w:val="none"/>
                <w:lang w:val="zh-CN" w:bidi="zh-CN"/>
              </w:rPr>
              <w:t>得</w:t>
            </w:r>
            <w:r>
              <w:rPr>
                <w:rFonts w:hint="eastAsia" w:ascii="宋体" w:hAnsi="宋体" w:cs="宋体"/>
                <w:b w:val="0"/>
                <w:bCs w:val="0"/>
                <w:color w:val="auto"/>
                <w:sz w:val="24"/>
                <w:szCs w:val="24"/>
                <w:highlight w:val="none"/>
                <w:lang w:val="en-US" w:bidi="zh-CN"/>
              </w:rPr>
              <w:t>6</w:t>
            </w:r>
            <w:r>
              <w:rPr>
                <w:rFonts w:hint="eastAsia" w:ascii="宋体" w:hAnsi="宋体" w:eastAsia="宋体" w:cs="宋体"/>
                <w:b w:val="0"/>
                <w:bCs w:val="0"/>
                <w:color w:val="auto"/>
                <w:sz w:val="24"/>
                <w:szCs w:val="24"/>
                <w:highlight w:val="none"/>
                <w:lang w:val="zh-CN" w:bidi="zh-CN"/>
              </w:rPr>
              <w:t>分；</w:t>
            </w:r>
          </w:p>
          <w:p>
            <w:pPr>
              <w:bidi w:val="0"/>
              <w:rPr>
                <w:rFonts w:hint="default" w:ascii="宋体" w:hAnsi="宋体" w:eastAsia="宋体" w:cs="宋体"/>
                <w:b w:val="0"/>
                <w:bCs w:val="0"/>
                <w:color w:val="auto"/>
                <w:sz w:val="24"/>
                <w:szCs w:val="24"/>
                <w:highlight w:val="none"/>
                <w:lang w:val="en-US" w:bidi="zh-CN"/>
              </w:rPr>
            </w:pPr>
            <w:r>
              <w:rPr>
                <w:rFonts w:hint="eastAsia" w:ascii="宋体" w:hAnsi="宋体" w:cs="宋体"/>
                <w:b w:val="0"/>
                <w:bCs w:val="0"/>
                <w:color w:val="auto"/>
                <w:sz w:val="24"/>
                <w:szCs w:val="24"/>
                <w:highlight w:val="none"/>
                <w:lang w:val="en-US" w:bidi="zh-CN"/>
              </w:rPr>
              <w:t>③</w:t>
            </w:r>
            <w:r>
              <w:rPr>
                <w:rFonts w:hint="eastAsia" w:ascii="宋体" w:hAnsi="宋体" w:eastAsia="宋体" w:cs="宋体"/>
                <w:b w:val="0"/>
                <w:bCs w:val="0"/>
                <w:color w:val="auto"/>
                <w:sz w:val="24"/>
                <w:szCs w:val="24"/>
                <w:highlight w:val="none"/>
                <w:lang w:val="zh-CN" w:bidi="zh-CN"/>
              </w:rPr>
              <w:t>响应不及时，巡检或培训安排存在明显缺失</w:t>
            </w:r>
            <w:r>
              <w:rPr>
                <w:rFonts w:hint="eastAsia" w:ascii="宋体" w:hAnsi="宋体" w:cs="宋体"/>
                <w:b w:val="0"/>
                <w:bCs w:val="0"/>
                <w:color w:val="auto"/>
                <w:sz w:val="24"/>
                <w:szCs w:val="24"/>
                <w:highlight w:val="none"/>
                <w:lang w:val="zh-CN" w:bidi="zh-CN"/>
              </w:rPr>
              <w:t>得</w:t>
            </w:r>
            <w:r>
              <w:rPr>
                <w:rFonts w:hint="eastAsia" w:ascii="宋体" w:hAnsi="宋体" w:cs="宋体"/>
                <w:b w:val="0"/>
                <w:bCs w:val="0"/>
                <w:color w:val="auto"/>
                <w:sz w:val="24"/>
                <w:szCs w:val="24"/>
                <w:highlight w:val="none"/>
                <w:lang w:val="en-US" w:bidi="zh-CN"/>
              </w:rPr>
              <w:t>3分；</w:t>
            </w:r>
          </w:p>
          <w:p>
            <w:pPr>
              <w:bidi w:val="0"/>
              <w:rPr>
                <w:rFonts w:hint="eastAsia" w:ascii="宋体" w:hAnsi="宋体" w:eastAsia="宋体" w:cs="宋体"/>
                <w:sz w:val="24"/>
                <w:szCs w:val="24"/>
                <w:lang w:val="en-US" w:eastAsia="zh-CN"/>
              </w:rPr>
            </w:pPr>
            <w:r>
              <w:rPr>
                <w:rFonts w:hint="eastAsia" w:ascii="宋体" w:hAnsi="宋体" w:cs="宋体"/>
                <w:b w:val="0"/>
                <w:bCs w:val="0"/>
                <w:color w:val="auto"/>
                <w:sz w:val="24"/>
                <w:szCs w:val="24"/>
                <w:highlight w:val="none"/>
                <w:lang w:val="zh-CN" w:bidi="zh-CN"/>
              </w:rPr>
              <w:t>④</w:t>
            </w:r>
            <w:r>
              <w:rPr>
                <w:rFonts w:hint="eastAsia" w:ascii="宋体" w:hAnsi="宋体" w:eastAsia="宋体" w:cs="宋体"/>
                <w:b w:val="0"/>
                <w:bCs w:val="0"/>
                <w:color w:val="auto"/>
                <w:sz w:val="24"/>
                <w:szCs w:val="24"/>
                <w:highlight w:val="none"/>
                <w:lang w:val="zh-CN" w:bidi="zh-CN"/>
              </w:rPr>
              <w:t>未</w:t>
            </w:r>
            <w:r>
              <w:rPr>
                <w:rFonts w:hint="eastAsia" w:ascii="宋体" w:hAnsi="宋体" w:cs="宋体"/>
                <w:b w:val="0"/>
                <w:bCs w:val="0"/>
                <w:color w:val="auto"/>
                <w:sz w:val="24"/>
                <w:szCs w:val="24"/>
                <w:highlight w:val="none"/>
                <w:lang w:val="zh-CN" w:bidi="zh-CN"/>
              </w:rPr>
              <w:t>提供售后服务方案</w:t>
            </w:r>
            <w:r>
              <w:rPr>
                <w:rFonts w:hint="eastAsia" w:ascii="宋体" w:hAnsi="宋体" w:eastAsia="宋体" w:cs="宋体"/>
                <w:b w:val="0"/>
                <w:bCs w:val="0"/>
                <w:color w:val="auto"/>
                <w:sz w:val="24"/>
                <w:szCs w:val="24"/>
                <w:highlight w:val="none"/>
                <w:lang w:val="zh-CN" w:bidi="zh-CN"/>
              </w:rPr>
              <w:t>得0分。</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4566" w:type="pct"/>
            <w:gridSpan w:val="3"/>
            <w:shd w:val="clear" w:color="auto" w:fill="auto"/>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合计</w:t>
            </w:r>
          </w:p>
        </w:tc>
        <w:tc>
          <w:tcPr>
            <w:tcW w:w="433" w:type="pct"/>
            <w:shd w:val="clear" w:color="auto" w:fill="auto"/>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90</w:t>
            </w:r>
          </w:p>
        </w:tc>
      </w:tr>
    </w:tbl>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numPr>
          <w:ilvl w:val="0"/>
          <w:numId w:val="4"/>
        </w:numPr>
        <w:spacing w:line="4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评标依据以投标人商务技术文件中加盖有效公章的证书/证明文件复印件为准；</w:t>
      </w:r>
    </w:p>
    <w:p>
      <w:pPr>
        <w:numPr>
          <w:ilvl w:val="0"/>
          <w:numId w:val="4"/>
        </w:numPr>
        <w:spacing w:line="4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业绩评分项，投标人须提供证明材料，证明材料以评标标准要求为准。</w:t>
      </w:r>
      <w:r>
        <w:rPr>
          <w:rFonts w:hint="eastAsia" w:ascii="宋体" w:hAnsi="宋体" w:eastAsia="宋体" w:cs="宋体"/>
          <w:color w:val="auto"/>
          <w:kern w:val="0"/>
          <w:sz w:val="24"/>
          <w:szCs w:val="24"/>
          <w:highlight w:val="none"/>
          <w:lang w:val="en-US" w:eastAsia="zh-CN"/>
        </w:rPr>
        <w:t>磋商小组</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方</w:t>
      </w:r>
      <w:r>
        <w:rPr>
          <w:rFonts w:hint="eastAsia" w:ascii="宋体" w:hAnsi="宋体" w:eastAsia="宋体" w:cs="宋体"/>
          <w:color w:val="auto"/>
          <w:kern w:val="0"/>
          <w:sz w:val="24"/>
          <w:szCs w:val="24"/>
          <w:highlight w:val="none"/>
        </w:rPr>
        <w:t>在项目评审直至合同签订、履约</w:t>
      </w:r>
      <w:r>
        <w:rPr>
          <w:rFonts w:hint="eastAsia" w:ascii="宋体" w:hAnsi="宋体" w:eastAsia="宋体" w:cs="宋体"/>
          <w:color w:val="auto"/>
          <w:sz w:val="24"/>
          <w:szCs w:val="24"/>
          <w:highlight w:val="none"/>
        </w:rPr>
        <w:t>期间，有权要求投标人出具投标文件中的合同文本原件，予以确认其的真实性和有效性，如出现与事实不符等情况，将根据有关规定以“提供虚假材料谋取中标”予以处理。</w:t>
      </w:r>
    </w:p>
    <w:p>
      <w:pPr>
        <w:numPr>
          <w:ilvl w:val="0"/>
          <w:numId w:val="4"/>
        </w:numPr>
        <w:spacing w:line="4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以上评分保留小数1位（四舍五入）。</w:t>
      </w:r>
    </w:p>
    <w:p>
      <w:pPr>
        <w:numPr>
          <w:ilvl w:val="0"/>
          <w:numId w:val="4"/>
        </w:numPr>
        <w:spacing w:line="4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投标文件未提供评分项目内容的，该项按零分处理，且不受最低分值限制。</w:t>
      </w:r>
    </w:p>
    <w:p>
      <w:pPr>
        <w:numPr>
          <w:ilvl w:val="0"/>
          <w:numId w:val="2"/>
        </w:numPr>
        <w:spacing w:line="440" w:lineRule="exact"/>
        <w:ind w:firstLine="0"/>
        <w:rPr>
          <w:rFonts w:hint="eastAsia" w:ascii="宋体" w:hAnsi="宋体" w:eastAsia="宋体" w:cs="宋体"/>
          <w:b/>
          <w:bCs/>
          <w:color w:val="auto"/>
          <w:sz w:val="24"/>
          <w:szCs w:val="24"/>
        </w:rPr>
      </w:pPr>
      <w:r>
        <w:rPr>
          <w:rFonts w:hint="eastAsia" w:ascii="宋体" w:hAnsi="宋体" w:eastAsia="宋体" w:cs="宋体"/>
          <w:b/>
          <w:color w:val="auto"/>
          <w:sz w:val="24"/>
          <w:szCs w:val="24"/>
        </w:rPr>
        <w:t>投标报价评分</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p>
    <w:p>
      <w:pPr>
        <w:spacing w:line="4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2.1满足采购文件要求且投标报价的最低价作为评标基准价；</w:t>
      </w:r>
    </w:p>
    <w:p>
      <w:pPr>
        <w:numPr>
          <w:ilvl w:val="0"/>
          <w:numId w:val="5"/>
        </w:numPr>
        <w:spacing w:line="460" w:lineRule="exac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有效供应商的投标报价等于评标基准价时，其最终报价评分值为满分</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pPr>
        <w:numPr>
          <w:ilvl w:val="0"/>
          <w:numId w:val="5"/>
        </w:numPr>
        <w:spacing w:line="460" w:lineRule="exac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其他供应商的价格分按以下公式计算：</w:t>
      </w:r>
    </w:p>
    <w:p>
      <w:pPr>
        <w:spacing w:line="460" w:lineRule="exact"/>
        <w:ind w:left="40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商务分得分=（评审基准价/供应商投标报价）×价格权值×100（四舍五入后保留小数2位，价格权值为</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p>
    <w:p>
      <w:pPr>
        <w:numPr>
          <w:ilvl w:val="0"/>
          <w:numId w:val="5"/>
        </w:numPr>
        <w:spacing w:line="460" w:lineRule="exac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如供应商报价超过项目采购预算金额</w:t>
      </w:r>
      <w:r>
        <w:rPr>
          <w:rFonts w:hint="eastAsia" w:ascii="宋体" w:hAnsi="宋体" w:eastAsia="宋体" w:cs="宋体"/>
          <w:bCs/>
          <w:color w:val="auto"/>
          <w:kern w:val="0"/>
          <w:sz w:val="24"/>
          <w:szCs w:val="24"/>
          <w:lang w:val="en-US" w:eastAsia="zh-CN"/>
        </w:rPr>
        <w:t>或最高限价的</w:t>
      </w:r>
      <w:r>
        <w:rPr>
          <w:rFonts w:hint="eastAsia" w:ascii="宋体" w:hAnsi="宋体" w:eastAsia="宋体" w:cs="宋体"/>
          <w:bCs/>
          <w:color w:val="auto"/>
          <w:kern w:val="0"/>
          <w:sz w:val="24"/>
          <w:szCs w:val="24"/>
        </w:rPr>
        <w:t>，其投标文件作无效标处理。</w:t>
      </w:r>
    </w:p>
    <w:p>
      <w:pPr>
        <w:numPr>
          <w:ilvl w:val="0"/>
          <w:numId w:val="5"/>
        </w:numPr>
        <w:spacing w:line="460" w:lineRule="exac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所有供应商商务报价均超过项目采购预算金额</w:t>
      </w:r>
      <w:r>
        <w:rPr>
          <w:rFonts w:hint="eastAsia" w:ascii="宋体" w:hAnsi="宋体" w:eastAsia="宋体" w:cs="宋体"/>
          <w:bCs/>
          <w:color w:val="auto"/>
          <w:kern w:val="0"/>
          <w:sz w:val="24"/>
          <w:szCs w:val="24"/>
          <w:lang w:val="en-US" w:eastAsia="zh-CN"/>
        </w:rPr>
        <w:t>或最高限价的</w:t>
      </w:r>
      <w:r>
        <w:rPr>
          <w:rFonts w:hint="eastAsia" w:ascii="宋体" w:hAnsi="宋体" w:eastAsia="宋体" w:cs="宋体"/>
          <w:bCs/>
          <w:color w:val="auto"/>
          <w:kern w:val="0"/>
          <w:sz w:val="24"/>
          <w:szCs w:val="24"/>
        </w:rPr>
        <w:t>，项目按流（废）标处理，重新组织采购程序。</w:t>
      </w:r>
    </w:p>
    <w:p>
      <w:pPr>
        <w:numPr>
          <w:ilvl w:val="0"/>
          <w:numId w:val="5"/>
        </w:numPr>
        <w:spacing w:line="460" w:lineRule="exact"/>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本项目采购</w:t>
      </w:r>
      <w:r>
        <w:rPr>
          <w:rFonts w:hint="eastAsia" w:ascii="宋体" w:hAnsi="宋体" w:eastAsia="宋体" w:cs="宋体"/>
          <w:bCs/>
          <w:color w:val="auto"/>
          <w:kern w:val="0"/>
          <w:sz w:val="24"/>
          <w:szCs w:val="24"/>
          <w:lang w:val="en-US" w:eastAsia="zh-CN"/>
        </w:rPr>
        <w:t>最高限价</w:t>
      </w:r>
      <w:r>
        <w:rPr>
          <w:rFonts w:hint="eastAsia" w:ascii="宋体" w:hAnsi="宋体" w:eastAsia="宋体" w:cs="宋体"/>
          <w:bCs/>
          <w:color w:val="auto"/>
          <w:kern w:val="0"/>
          <w:sz w:val="24"/>
          <w:szCs w:val="24"/>
        </w:rPr>
        <w:t>为</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万元。</w:t>
      </w:r>
    </w:p>
    <w:p>
      <w:pPr>
        <w:spacing w:line="440" w:lineRule="exact"/>
        <w:rPr>
          <w:rFonts w:hint="eastAsia" w:ascii="宋体" w:hAnsi="宋体" w:eastAsia="宋体" w:cs="宋体"/>
          <w:b/>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有效投标人的综合得分为商务技术文件得分和投标报价得分的总和</w:t>
      </w:r>
      <w:r>
        <w:rPr>
          <w:rFonts w:hint="eastAsia" w:ascii="宋体" w:hAnsi="宋体" w:eastAsia="宋体" w:cs="宋体"/>
          <w:bCs/>
          <w:color w:val="auto"/>
          <w:sz w:val="24"/>
          <w:szCs w:val="24"/>
          <w:highlight w:val="none"/>
        </w:rPr>
        <w:t>。</w:t>
      </w: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p>
    <w:p>
      <w:pPr>
        <w:numPr>
          <w:ilvl w:val="0"/>
          <w:numId w:val="0"/>
        </w:numPr>
        <w:snapToGrid w:val="0"/>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十、合同格式</w:t>
      </w: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ascii="黑体" w:eastAsia="黑体"/>
          <w:sz w:val="52"/>
          <w:szCs w:val="52"/>
        </w:rPr>
      </w:pPr>
      <w:r>
        <w:rPr>
          <w:rFonts w:hint="eastAsia" w:ascii="黑体" w:eastAsia="黑体"/>
          <w:sz w:val="44"/>
          <w:szCs w:val="44"/>
        </w:rPr>
        <w:t>文成县</w:t>
      </w:r>
      <w:r>
        <w:rPr>
          <w:rFonts w:hint="eastAsia" w:ascii="黑体" w:eastAsia="黑体"/>
          <w:sz w:val="44"/>
          <w:szCs w:val="44"/>
          <w:lang w:val="en-US" w:eastAsia="zh-CN"/>
        </w:rPr>
        <w:t>峃口水文站固定式ADCP流量监测设备</w:t>
      </w:r>
      <w:r>
        <w:rPr>
          <w:rFonts w:hint="eastAsia" w:ascii="黑体" w:eastAsia="黑体"/>
          <w:sz w:val="44"/>
          <w:szCs w:val="44"/>
        </w:rPr>
        <w:t>采购</w:t>
      </w:r>
      <w:r>
        <w:rPr>
          <w:rFonts w:hint="eastAsia" w:ascii="黑体" w:eastAsia="黑体"/>
          <w:sz w:val="44"/>
          <w:szCs w:val="44"/>
          <w:lang w:val="en-US" w:eastAsia="zh-CN"/>
        </w:rPr>
        <w:t>项目</w:t>
      </w:r>
      <w:r>
        <w:rPr>
          <w:rFonts w:hint="eastAsia" w:ascii="黑体" w:eastAsia="黑体"/>
          <w:sz w:val="44"/>
          <w:szCs w:val="44"/>
        </w:rPr>
        <w:t>合同</w:t>
      </w: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eastAsia="黑体"/>
          <w:b w:val="0"/>
          <w:bCs w:val="0"/>
          <w:sz w:val="28"/>
          <w:szCs w:val="28"/>
        </w:rPr>
      </w:pPr>
    </w:p>
    <w:p>
      <w:pPr>
        <w:spacing w:line="360" w:lineRule="auto"/>
        <w:jc w:val="center"/>
        <w:rPr>
          <w:rFonts w:hint="default" w:ascii="黑体" w:eastAsia="黑体"/>
          <w:sz w:val="30"/>
          <w:szCs w:val="30"/>
          <w:lang w:val="en-US" w:eastAsia="zh-CN"/>
        </w:rPr>
      </w:pPr>
      <w:r>
        <w:rPr>
          <w:rFonts w:hint="eastAsia" w:ascii="黑体" w:eastAsia="黑体"/>
          <w:sz w:val="30"/>
          <w:szCs w:val="30"/>
        </w:rPr>
        <w:t>采 购 人</w:t>
      </w:r>
      <w:r>
        <w:rPr>
          <w:rFonts w:ascii="黑体" w:eastAsia="黑体"/>
          <w:sz w:val="30"/>
          <w:szCs w:val="30"/>
        </w:rPr>
        <w:t>：</w:t>
      </w:r>
      <w:r>
        <w:rPr>
          <w:rFonts w:hint="eastAsia" w:ascii="黑体" w:eastAsia="黑体"/>
          <w:sz w:val="30"/>
          <w:szCs w:val="30"/>
          <w:lang w:val="en-US" w:eastAsia="zh-CN"/>
        </w:rPr>
        <w:t>温州市水文管理中心</w:t>
      </w:r>
    </w:p>
    <w:p>
      <w:pPr>
        <w:spacing w:line="360" w:lineRule="auto"/>
        <w:ind w:firstLine="2100" w:firstLineChars="700"/>
        <w:jc w:val="both"/>
        <w:rPr>
          <w:rFonts w:hint="eastAsia" w:ascii="黑体" w:eastAsia="黑体"/>
          <w:sz w:val="30"/>
          <w:szCs w:val="30"/>
          <w:lang w:val="en-US" w:eastAsia="zh-CN"/>
        </w:rPr>
      </w:pPr>
      <w:r>
        <w:rPr>
          <w:rFonts w:ascii="黑体" w:eastAsia="黑体"/>
          <w:sz w:val="30"/>
          <w:szCs w:val="30"/>
        </w:rPr>
        <w:t>供</w:t>
      </w:r>
      <w:r>
        <w:rPr>
          <w:rFonts w:hint="eastAsia" w:ascii="黑体" w:eastAsia="黑体"/>
          <w:sz w:val="30"/>
          <w:szCs w:val="30"/>
        </w:rPr>
        <w:t xml:space="preserve"> </w:t>
      </w:r>
      <w:r>
        <w:rPr>
          <w:rFonts w:ascii="黑体" w:eastAsia="黑体"/>
          <w:sz w:val="30"/>
          <w:szCs w:val="30"/>
        </w:rPr>
        <w:t>应</w:t>
      </w:r>
      <w:r>
        <w:rPr>
          <w:rFonts w:hint="eastAsia" w:ascii="黑体" w:eastAsia="黑体"/>
          <w:sz w:val="30"/>
          <w:szCs w:val="30"/>
        </w:rPr>
        <w:t xml:space="preserve"> </w:t>
      </w:r>
      <w:r>
        <w:rPr>
          <w:rFonts w:ascii="黑体" w:eastAsia="黑体"/>
          <w:sz w:val="30"/>
          <w:szCs w:val="30"/>
        </w:rPr>
        <w:t>商</w:t>
      </w:r>
      <w:r>
        <w:rPr>
          <w:rFonts w:hint="eastAsia" w:ascii="黑体" w:eastAsia="黑体"/>
          <w:sz w:val="30"/>
          <w:szCs w:val="30"/>
        </w:rPr>
        <w:t>：</w:t>
      </w:r>
    </w:p>
    <w:p>
      <w:pPr>
        <w:spacing w:line="360" w:lineRule="auto"/>
        <w:jc w:val="center"/>
        <w:rPr>
          <w:rFonts w:eastAsia="黑体"/>
          <w:b w:val="0"/>
          <w:bCs w:val="0"/>
          <w:sz w:val="28"/>
          <w:szCs w:val="28"/>
        </w:rPr>
      </w:pPr>
    </w:p>
    <w:p>
      <w:pPr>
        <w:spacing w:line="360" w:lineRule="auto"/>
        <w:jc w:val="center"/>
        <w:rPr>
          <w:rFonts w:ascii="黑体" w:eastAsia="黑体"/>
          <w:sz w:val="30"/>
          <w:szCs w:val="30"/>
        </w:rPr>
      </w:pPr>
      <w:r>
        <w:rPr>
          <w:rFonts w:hint="eastAsia" w:ascii="黑体" w:eastAsia="黑体"/>
          <w:sz w:val="30"/>
          <w:szCs w:val="30"/>
        </w:rPr>
        <w:t>202</w:t>
      </w:r>
      <w:r>
        <w:rPr>
          <w:rFonts w:hint="eastAsia" w:ascii="黑体" w:eastAsia="黑体"/>
          <w:sz w:val="30"/>
          <w:szCs w:val="30"/>
          <w:lang w:val="en-US" w:eastAsia="zh-CN"/>
        </w:rPr>
        <w:t>5</w:t>
      </w:r>
      <w:r>
        <w:rPr>
          <w:rFonts w:hint="eastAsia" w:ascii="黑体" w:eastAsia="黑体"/>
          <w:sz w:val="30"/>
          <w:szCs w:val="30"/>
        </w:rPr>
        <w:t>年</w:t>
      </w:r>
      <w:r>
        <w:rPr>
          <w:rFonts w:hint="eastAsia" w:ascii="黑体" w:eastAsia="黑体"/>
          <w:sz w:val="30"/>
          <w:szCs w:val="30"/>
          <w:lang w:val="en-US" w:eastAsia="zh-CN"/>
        </w:rPr>
        <w:t xml:space="preserve">  </w:t>
      </w:r>
      <w:r>
        <w:rPr>
          <w:rFonts w:hint="eastAsia" w:ascii="黑体" w:eastAsia="黑体"/>
          <w:sz w:val="30"/>
          <w:szCs w:val="30"/>
        </w:rPr>
        <w:t>月</w:t>
      </w:r>
    </w:p>
    <w:p>
      <w:pPr>
        <w:spacing w:line="360" w:lineRule="auto"/>
        <w:jc w:val="center"/>
        <w:rPr>
          <w:rFonts w:ascii="黑体" w:eastAsia="黑体"/>
          <w:sz w:val="30"/>
          <w:szCs w:val="30"/>
        </w:rPr>
      </w:pPr>
    </w:p>
    <w:p>
      <w:pPr>
        <w:pStyle w:val="15"/>
        <w:spacing w:line="420" w:lineRule="atLeast"/>
        <w:rPr>
          <w:rFonts w:hint="eastAsia" w:asciiTheme="minorEastAsia" w:hAnsiTheme="minorEastAsia" w:eastAsiaTheme="minorEastAsia"/>
          <w:b w:val="0"/>
          <w:color w:val="auto"/>
          <w:sz w:val="24"/>
          <w:szCs w:val="24"/>
        </w:rPr>
      </w:pPr>
    </w:p>
    <w:p>
      <w:pPr>
        <w:pStyle w:val="15"/>
        <w:spacing w:line="420" w:lineRule="atLeast"/>
        <w:rPr>
          <w:rFonts w:hint="eastAsia" w:asciiTheme="minorEastAsia" w:hAnsiTheme="minorEastAsia" w:eastAsiaTheme="minorEastAsia"/>
          <w:b w:val="0"/>
          <w:color w:val="auto"/>
          <w:sz w:val="24"/>
          <w:szCs w:val="24"/>
        </w:rPr>
      </w:pPr>
    </w:p>
    <w:p>
      <w:pPr>
        <w:pStyle w:val="15"/>
        <w:spacing w:line="420" w:lineRule="atLeas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rPr>
        <w:t>采购人：</w:t>
      </w:r>
      <w:r>
        <w:rPr>
          <w:rFonts w:hint="eastAsia" w:ascii="宋体" w:hAnsi="宋体" w:eastAsia="宋体" w:cs="宋体"/>
          <w:b w:val="0"/>
          <w:color w:val="auto"/>
          <w:sz w:val="24"/>
          <w:szCs w:val="24"/>
          <w:u w:val="single"/>
          <w:lang w:val="en-US" w:eastAsia="zh-CN"/>
        </w:rPr>
        <w:t>温州市水文管理中心</w:t>
      </w:r>
    </w:p>
    <w:p>
      <w:pPr>
        <w:pStyle w:val="15"/>
        <w:spacing w:line="420" w:lineRule="atLeast"/>
        <w:rPr>
          <w:rFonts w:hint="eastAsia" w:ascii="宋体" w:hAnsi="宋体" w:eastAsia="宋体" w:cs="宋体"/>
          <w:b w:val="0"/>
          <w:color w:val="auto"/>
          <w:sz w:val="24"/>
          <w:szCs w:val="24"/>
          <w:u w:val="single"/>
          <w:lang w:val="en-US" w:eastAsia="zh-CN"/>
        </w:rPr>
      </w:pPr>
      <w:r>
        <w:rPr>
          <w:rFonts w:hint="eastAsia" w:ascii="宋体" w:hAnsi="宋体" w:eastAsia="宋体" w:cs="宋体"/>
          <w:b w:val="0"/>
          <w:color w:val="auto"/>
          <w:sz w:val="24"/>
          <w:szCs w:val="24"/>
        </w:rPr>
        <w:t>供应商：</w:t>
      </w:r>
      <w:r>
        <w:rPr>
          <w:rFonts w:hint="eastAsia" w:ascii="宋体" w:hAnsi="宋体" w:eastAsia="宋体" w:cs="宋体"/>
          <w:b w:val="0"/>
          <w:color w:val="auto"/>
          <w:sz w:val="24"/>
          <w:szCs w:val="24"/>
          <w:u w:val="single"/>
          <w:lang w:val="en-US" w:eastAsia="zh-CN"/>
        </w:rPr>
        <w:t xml:space="preserve">                  </w:t>
      </w:r>
    </w:p>
    <w:p>
      <w:pPr>
        <w:pStyle w:val="15"/>
        <w:spacing w:line="420" w:lineRule="atLeast"/>
        <w:ind w:firstLine="570"/>
        <w:rPr>
          <w:rFonts w:hint="eastAsia" w:ascii="宋体" w:hAnsi="宋体" w:eastAsia="宋体" w:cs="宋体"/>
          <w:b w:val="0"/>
          <w:color w:val="auto"/>
          <w:sz w:val="24"/>
          <w:szCs w:val="24"/>
        </w:rPr>
      </w:pPr>
      <w:r>
        <w:rPr>
          <w:rFonts w:hint="eastAsia" w:ascii="宋体" w:hAnsi="宋体" w:eastAsia="宋体" w:cs="宋体"/>
          <w:b w:val="0"/>
          <w:color w:val="auto"/>
          <w:sz w:val="24"/>
          <w:szCs w:val="24"/>
        </w:rPr>
        <w:t>双方经协商，就成交供应商向采购人提供本公司产品以及相关产品的伴随服务事宜达成以下条款：</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第一条：采购商品清单及合同价格</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1、合同总价：</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小写：</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rPr>
        <w:t>元</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2、详见附件：设备清单</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第二条：质量标准和要求</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2、 成交供应商所出售的货物还应符合国家和浙江省有关安全、环保、卫生之规定。</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第三条：权利瑕疵担保</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1、成交供应商保证对其出售的货物享有合法的权利。</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2、成交供应商保证在其出售的货物上不存在任何未曾向采购人透露的担保物权，如抵押权、质押权、留置权等。</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3、成交供应商保证其所出售的货物没有侵犯任何第三人的知识产权和商业秘密等权利。</w:t>
      </w:r>
    </w:p>
    <w:p>
      <w:pPr>
        <w:pStyle w:val="15"/>
        <w:spacing w:line="420" w:lineRule="atLeast"/>
        <w:ind w:firstLine="360"/>
        <w:rPr>
          <w:rFonts w:hint="eastAsia" w:ascii="宋体" w:hAnsi="宋体" w:eastAsia="宋体" w:cs="宋体"/>
          <w:b w:val="0"/>
          <w:color w:val="auto"/>
          <w:sz w:val="24"/>
          <w:szCs w:val="24"/>
        </w:rPr>
      </w:pPr>
      <w:r>
        <w:rPr>
          <w:rFonts w:hint="eastAsia" w:ascii="宋体" w:hAnsi="宋体" w:eastAsia="宋体" w:cs="宋体"/>
          <w:b w:val="0"/>
          <w:color w:val="auto"/>
          <w:sz w:val="24"/>
          <w:szCs w:val="24"/>
        </w:rPr>
        <w:t>4、如采购人使用该货物构成上述侵权的，则由成交供应商承担全部责任。</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第四条：包装要求</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1、成交供应商所出售的全部货物均应按标准保护措施进行包装，这类包装应适应于远距离运输、防潮、防震、防锈和防野蛮装卸等要求，以确保货物安全无损地运抵指定现场。</w:t>
      </w:r>
    </w:p>
    <w:p>
      <w:pPr>
        <w:pStyle w:val="15"/>
        <w:spacing w:line="420" w:lineRule="atLeast"/>
        <w:ind w:firstLine="36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2、每一个包装箱内应附一份详细装箱单、质量证书和保修保养证书。</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第五条：供货期限</w:t>
      </w:r>
    </w:p>
    <w:p>
      <w:pPr>
        <w:widowControl/>
        <w:autoSpaceDE w:val="0"/>
        <w:autoSpaceDN w:val="0"/>
        <w:adjustRightInd w:val="0"/>
        <w:snapToGrid w:val="0"/>
        <w:spacing w:line="440" w:lineRule="atLeast"/>
        <w:ind w:firstLine="360" w:firstLineChars="150"/>
        <w:textAlignment w:val="bottom"/>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▲成交供应商签订合同后应在</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rPr>
        <w:t>日历天内安装调试完毕。</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第六条：供货方式</w:t>
      </w:r>
    </w:p>
    <w:p>
      <w:pPr>
        <w:spacing w:line="420" w:lineRule="atLeast"/>
        <w:ind w:firstLine="555"/>
        <w:rPr>
          <w:rFonts w:hint="eastAsia" w:ascii="宋体" w:hAnsi="宋体" w:eastAsia="宋体" w:cs="宋体"/>
          <w:b w:val="0"/>
          <w:color w:val="auto"/>
          <w:sz w:val="24"/>
          <w:szCs w:val="24"/>
        </w:rPr>
      </w:pPr>
      <w:r>
        <w:rPr>
          <w:rFonts w:hint="eastAsia" w:ascii="宋体" w:hAnsi="宋体" w:eastAsia="宋体" w:cs="宋体"/>
          <w:b w:val="0"/>
          <w:color w:val="auto"/>
          <w:sz w:val="24"/>
          <w:szCs w:val="24"/>
        </w:rPr>
        <w:t>在供货期限内，成交供应商在与采购人签署合同后，保证在</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rPr>
        <w:t>个日历天内派人送货至采购人指定地点。</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第七条：验收</w:t>
      </w:r>
    </w:p>
    <w:p>
      <w:pPr>
        <w:pStyle w:val="15"/>
        <w:numPr>
          <w:ilvl w:val="0"/>
          <w:numId w:val="0"/>
        </w:numPr>
        <w:spacing w:line="420" w:lineRule="atLeast"/>
        <w:ind w:firstLine="480" w:firstLineChars="200"/>
        <w:rPr>
          <w:rFonts w:hint="eastAsia" w:hAnsi="宋体" w:cs="宋体"/>
          <w:b w:val="0"/>
          <w:color w:val="auto"/>
          <w:sz w:val="24"/>
          <w:szCs w:val="24"/>
          <w:lang w:val="en-US" w:eastAsia="zh-CN"/>
        </w:rPr>
      </w:pPr>
      <w:r>
        <w:rPr>
          <w:rFonts w:hint="eastAsia" w:hAnsi="宋体" w:cs="宋体"/>
          <w:b w:val="0"/>
          <w:color w:val="auto"/>
          <w:sz w:val="24"/>
          <w:szCs w:val="24"/>
          <w:lang w:val="en-US" w:eastAsia="zh-CN"/>
        </w:rPr>
        <w:t>1、货物验收：</w:t>
      </w:r>
    </w:p>
    <w:p>
      <w:pPr>
        <w:pStyle w:val="15"/>
        <w:numPr>
          <w:ilvl w:val="0"/>
          <w:numId w:val="0"/>
        </w:numPr>
        <w:spacing w:line="42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成交供应商送货至指定地点后，由采购人根据货物的技术规格要求和质量标准，对货物进行检查验收</w:t>
      </w:r>
    </w:p>
    <w:p>
      <w:pPr>
        <w:spacing w:line="420" w:lineRule="atLeast"/>
        <w:ind w:firstLine="405"/>
        <w:rPr>
          <w:rFonts w:hint="eastAsia" w:ascii="宋体" w:hAnsi="宋体" w:eastAsia="宋体" w:cs="宋体"/>
          <w:b w:val="0"/>
          <w:color w:val="auto"/>
          <w:sz w:val="24"/>
          <w:szCs w:val="24"/>
        </w:rPr>
      </w:pPr>
      <w:r>
        <w:rPr>
          <w:rFonts w:hint="eastAsia" w:ascii="宋体" w:hAnsi="宋体" w:eastAsia="宋体" w:cs="宋体"/>
          <w:b w:val="0"/>
          <w:color w:val="auto"/>
          <w:sz w:val="24"/>
          <w:szCs w:val="24"/>
        </w:rPr>
        <w:t>货物的数量不足或表面瑕疵，采购人应在验收时当面提出；对质量问题有异议的应在安装调试后10个工作日内提出。</w:t>
      </w:r>
    </w:p>
    <w:p>
      <w:pPr>
        <w:spacing w:line="420" w:lineRule="atLeast"/>
        <w:ind w:firstLine="405"/>
        <w:rPr>
          <w:rFonts w:hint="eastAsia" w:ascii="宋体" w:hAnsi="宋体" w:eastAsia="宋体" w:cs="宋体"/>
          <w:b w:val="0"/>
          <w:color w:val="auto"/>
          <w:sz w:val="24"/>
          <w:szCs w:val="24"/>
        </w:rPr>
      </w:pPr>
      <w:r>
        <w:rPr>
          <w:rFonts w:hint="eastAsia" w:ascii="宋体" w:hAnsi="宋体" w:eastAsia="宋体" w:cs="宋体"/>
          <w:b w:val="0"/>
          <w:color w:val="auto"/>
          <w:sz w:val="24"/>
          <w:szCs w:val="24"/>
        </w:rPr>
        <w:t>在验收过程中发现数量不足或有质量、技术等问题，成交供应商应负责按照采购人的要求采取补足、更换或退货等处理措施，并承担由此发生的一切费用和损失。</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采购人在成交供应商按合同规定交货和安装、调试后，无正当理由而拖延接收、验收或拒绝接收、验收的，应承担由此而造成的成交供应商直接损失。</w:t>
      </w:r>
    </w:p>
    <w:p>
      <w:pPr>
        <w:pStyle w:val="15"/>
        <w:numPr>
          <w:ilvl w:val="0"/>
          <w:numId w:val="0"/>
        </w:numPr>
        <w:spacing w:line="420" w:lineRule="atLeast"/>
        <w:ind w:left="480" w:leftChars="0"/>
        <w:rPr>
          <w:rFonts w:hint="eastAsia" w:hAnsi="宋体" w:cs="宋体"/>
          <w:b w:val="0"/>
          <w:color w:val="auto"/>
          <w:sz w:val="24"/>
          <w:szCs w:val="24"/>
          <w:lang w:val="en-US" w:eastAsia="zh-CN"/>
        </w:rPr>
      </w:pPr>
      <w:r>
        <w:rPr>
          <w:rFonts w:hint="eastAsia" w:hAnsi="宋体" w:cs="宋体"/>
          <w:b w:val="0"/>
          <w:color w:val="auto"/>
          <w:sz w:val="24"/>
          <w:szCs w:val="24"/>
          <w:lang w:val="en-US" w:eastAsia="zh-CN"/>
        </w:rPr>
        <w:t>2、试运行验收</w:t>
      </w:r>
    </w:p>
    <w:p>
      <w:pPr>
        <w:pStyle w:val="15"/>
        <w:numPr>
          <w:ilvl w:val="0"/>
          <w:numId w:val="0"/>
        </w:numPr>
        <w:spacing w:line="420" w:lineRule="atLeast"/>
        <w:ind w:left="220" w:leftChars="0" w:firstLine="480" w:firstLineChars="200"/>
        <w:rPr>
          <w:rFonts w:hint="default" w:hAnsi="宋体" w:cs="宋体"/>
          <w:b w:val="0"/>
          <w:color w:val="auto"/>
          <w:sz w:val="24"/>
          <w:szCs w:val="24"/>
          <w:lang w:val="en-US" w:eastAsia="zh-CN"/>
        </w:rPr>
      </w:pPr>
      <w:r>
        <w:rPr>
          <w:rFonts w:hint="eastAsia" w:hAnsi="宋体" w:cs="宋体"/>
          <w:b w:val="0"/>
          <w:color w:val="auto"/>
          <w:sz w:val="24"/>
          <w:szCs w:val="24"/>
          <w:lang w:val="en-US" w:eastAsia="zh-CN"/>
        </w:rPr>
        <w:t>设备安装调试完毕后即进入为期2个月的试运行期。试运行期满，供应商需提交试运行管理报告，并申请组织试运行验收。</w:t>
      </w:r>
    </w:p>
    <w:p>
      <w:pPr>
        <w:pStyle w:val="15"/>
        <w:numPr>
          <w:ilvl w:val="0"/>
          <w:numId w:val="0"/>
        </w:numPr>
        <w:spacing w:line="420" w:lineRule="atLeast"/>
        <w:ind w:left="480" w:leftChars="0"/>
        <w:rPr>
          <w:rFonts w:hint="default" w:hAnsi="宋体" w:cs="宋体"/>
          <w:b w:val="0"/>
          <w:color w:val="auto"/>
          <w:sz w:val="24"/>
          <w:szCs w:val="24"/>
          <w:lang w:val="en-US" w:eastAsia="zh-CN"/>
        </w:rPr>
      </w:pPr>
      <w:r>
        <w:rPr>
          <w:rFonts w:hint="eastAsia" w:hAnsi="宋体" w:cs="宋体"/>
          <w:b w:val="0"/>
          <w:color w:val="auto"/>
          <w:sz w:val="24"/>
          <w:szCs w:val="24"/>
          <w:lang w:val="en-US" w:eastAsia="zh-CN"/>
        </w:rPr>
        <w:t>3、履约验收</w:t>
      </w:r>
    </w:p>
    <w:p>
      <w:pPr>
        <w:pStyle w:val="15"/>
        <w:spacing w:line="420" w:lineRule="atLeast"/>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供</w:t>
      </w:r>
      <w:r>
        <w:rPr>
          <w:rFonts w:hint="eastAsia" w:hAnsi="宋体" w:cs="宋体"/>
          <w:b w:val="0"/>
          <w:color w:val="auto"/>
          <w:sz w:val="24"/>
          <w:szCs w:val="24"/>
          <w:lang w:val="en-US" w:eastAsia="zh-CN"/>
        </w:rPr>
        <w:t>应</w:t>
      </w:r>
      <w:r>
        <w:rPr>
          <w:rFonts w:hint="eastAsia" w:ascii="宋体" w:hAnsi="宋体" w:eastAsia="宋体" w:cs="宋体"/>
          <w:b w:val="0"/>
          <w:color w:val="auto"/>
          <w:sz w:val="24"/>
          <w:szCs w:val="24"/>
          <w:lang w:val="en-US" w:eastAsia="zh-CN"/>
        </w:rPr>
        <w:t>商完成流量比测率定工作后，向采购人提交分析报告并申请组织履约验收。验收内容涵盖货物验收报告、试运行管理报告、流量比测率定报告以及设备维护服务等文件资料</w:t>
      </w:r>
      <w:r>
        <w:rPr>
          <w:rFonts w:hint="eastAsia" w:hAnsi="宋体" w:cs="宋体"/>
          <w:b w:val="0"/>
          <w:color w:val="auto"/>
          <w:sz w:val="24"/>
          <w:szCs w:val="24"/>
          <w:lang w:val="en-US" w:eastAsia="zh-CN"/>
        </w:rPr>
        <w:t>和相关内容</w:t>
      </w:r>
      <w:r>
        <w:rPr>
          <w:rFonts w:hint="eastAsia" w:ascii="宋体" w:hAnsi="宋体" w:eastAsia="宋体" w:cs="宋体"/>
          <w:b w:val="0"/>
          <w:color w:val="auto"/>
          <w:sz w:val="24"/>
          <w:szCs w:val="24"/>
          <w:lang w:val="en-US" w:eastAsia="zh-CN"/>
        </w:rPr>
        <w:t>。</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第八条：售后服务</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成交供应商承诺售后服务按照投标承诺的服务计划实施，包括培训。</w:t>
      </w:r>
    </w:p>
    <w:p>
      <w:pPr>
        <w:pStyle w:val="15"/>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第九条：货款的支付</w:t>
      </w:r>
    </w:p>
    <w:p>
      <w:pPr>
        <w:pStyle w:val="15"/>
        <w:spacing w:line="420" w:lineRule="atLeast"/>
        <w:ind w:firstLine="48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①合同签订后，预付合同款40%；</w:t>
      </w:r>
    </w:p>
    <w:p>
      <w:pPr>
        <w:pStyle w:val="15"/>
        <w:spacing w:line="420" w:lineRule="atLeast"/>
        <w:ind w:firstLine="48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②设备安装调试完成后即进入试运行，试运行期满验收，通过后支付至80%； </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③供货商完成比测率定工作并提交分析报告，且采购方审查通过后支付至100%。</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第十条：辅助服务</w:t>
      </w:r>
    </w:p>
    <w:p>
      <w:pPr>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成交供应商应提交所提供货物的技术文件，包括相应的每一套货物的中文技术文件，例如：产品目录、图纸、操作手册、使用说明、维护手册和/或服务指南。这些文件应包装好随同货物一起发运。</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成交供应商还应提供下列服务：</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（1）货物的现场指导安装、调试、启动监督及技术支持；</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（2）在厂家和/或项目现场就货物的指导安装、启动、运营、维护对采购人操作人员进行培训。辅助服务的费用包含在合同价中，采购人不再另行支付。</w:t>
      </w:r>
    </w:p>
    <w:p>
      <w:pPr>
        <w:spacing w:line="420" w:lineRule="atLeast"/>
        <w:ind w:left="-360" w:firstLine="360"/>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第十一条：质量保证</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成交供应商应保证所供货物是全新的、未使用过的，并完全符合合同规定的质量、规格和性能的要求。成交供应商应保证其货物在正确安装、正常使用和保养条件下，在其使用寿命期内应具有满意的性能。在货物最终交付验收后</w:t>
      </w:r>
      <w:r>
        <w:rPr>
          <w:rFonts w:hint="eastAsia" w:ascii="宋体" w:hAnsi="宋体" w:eastAsia="宋体" w:cs="宋体"/>
          <w:color w:val="auto"/>
          <w:sz w:val="24"/>
          <w:szCs w:val="24"/>
          <w:u w:val="single"/>
        </w:rPr>
        <w:t>5</w:t>
      </w:r>
      <w:r>
        <w:rPr>
          <w:rFonts w:hint="eastAsia" w:ascii="宋体" w:hAnsi="宋体" w:eastAsia="宋体" w:cs="宋体"/>
          <w:b w:val="0"/>
          <w:color w:val="auto"/>
          <w:sz w:val="24"/>
          <w:szCs w:val="24"/>
        </w:rPr>
        <w:t>年的质量保证期内，成交供应商应对由于设计、工艺或材料的缺陷而产生的故障负责。</w:t>
      </w:r>
    </w:p>
    <w:p>
      <w:pPr>
        <w:spacing w:line="420" w:lineRule="atLeast"/>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在质量保证期内，如果货物的质量或规格与合同不符，或证实货物是有缺陷的，包括潜在的缺陷或使用不符合要求的材料等，采购人可以根据本合同第十三条规定以书面形式向成交供应商提出补救措施或索赔。</w:t>
      </w:r>
    </w:p>
    <w:p>
      <w:pPr>
        <w:spacing w:line="420" w:lineRule="atLeast"/>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成交供应商在约定的时间内未能弥补缺陷，采购人可采取必要的补救措施，但其风险和费用将由成交供应商承担，采购人根据合同规定对成交供应商行使的其他权利不受影响。</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条：履约延误</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1、成交供应商应按照《合同》规定的时间、地点交货和提供服务。</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pPr>
        <w:spacing w:line="42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如成交供应商无正当理由而拖延交货，经协商无效,采购人有权追究成交供应商的违约责任。延期交货违约责任按每延期一天罚款2000元处理，如果超出合同规定期限15天应不能供货，则采购人可以终止合同，并收取成交供应商合同总价20%的违约金。</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条：不可抗力</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1、如果合同各方因不可抗力而导致合同实施延误或不能履行合同义务的话，不应该承担误期赔偿或不能履行合同义务的责任。</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5"/>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条：争议的解决</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在发生所供商品的质量、售后服务等问题时，采购人有权直接向成交供应商索赔，签订必要的书面处理合同。协商不能解决的，任何一方有权在合同签约地选择仲裁或诉讼的途径解决。</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条：违约处理</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1、在采购人对成交供应商违约而采取的任何补救措施不受影响的情况下，采购人可在下列情况下向成交供应商发出书面通知书，提出终止部分或全部合同。</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（1）成交供应商提供的产品质量、配置不符合国家规定和承诺的标准；</w:t>
      </w:r>
    </w:p>
    <w:p>
      <w:pPr>
        <w:spacing w:line="420" w:lineRule="atLeast"/>
        <w:ind w:firstLine="360"/>
        <w:rPr>
          <w:rFonts w:hint="eastAsia" w:ascii="宋体" w:hAnsi="宋体" w:eastAsia="宋体" w:cs="宋体"/>
          <w:b w:val="0"/>
          <w:color w:val="auto"/>
          <w:sz w:val="24"/>
          <w:szCs w:val="24"/>
        </w:rPr>
      </w:pPr>
      <w:r>
        <w:rPr>
          <w:rFonts w:hint="eastAsia" w:ascii="宋体" w:hAnsi="宋体" w:eastAsia="宋体" w:cs="宋体"/>
          <w:b w:val="0"/>
          <w:color w:val="auto"/>
          <w:sz w:val="24"/>
          <w:szCs w:val="24"/>
        </w:rPr>
        <w:t>（2）成交供应商没有按承诺的时间供货、维修或提供其他服务；</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（3）成交供应商没有按承诺的价格或优惠率签订合同并供货；</w:t>
      </w:r>
    </w:p>
    <w:p>
      <w:pPr>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条：合同生效</w:t>
      </w:r>
    </w:p>
    <w:p>
      <w:pPr>
        <w:pStyle w:val="15"/>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1、如上述文件与本合同有不符之处，以有利于采购人的为准。</w:t>
      </w:r>
    </w:p>
    <w:p>
      <w:pPr>
        <w:pStyle w:val="15"/>
        <w:spacing w:line="420" w:lineRule="atLeast"/>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2、本合同经双方法定代表人或授权代表签署，采购人及成交供应商加盖印章后生效。</w:t>
      </w:r>
    </w:p>
    <w:p>
      <w:pPr>
        <w:pStyle w:val="15"/>
        <w:spacing w:line="420" w:lineRule="atLeast"/>
        <w:ind w:firstLine="48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rPr>
        <w:t>3、本合同一式</w:t>
      </w:r>
      <w:r>
        <w:rPr>
          <w:rFonts w:hint="eastAsia" w:ascii="宋体" w:hAnsi="宋体" w:eastAsia="宋体" w:cs="宋体"/>
          <w:color w:val="auto"/>
          <w:sz w:val="24"/>
          <w:szCs w:val="24"/>
          <w:u w:val="single"/>
          <w:lang w:val="en-US" w:eastAsia="zh-CN"/>
        </w:rPr>
        <w:t>五</w:t>
      </w:r>
      <w:r>
        <w:rPr>
          <w:rFonts w:hint="eastAsia" w:ascii="宋体" w:hAnsi="宋体" w:eastAsia="宋体" w:cs="宋体"/>
          <w:color w:val="auto"/>
          <w:sz w:val="24"/>
          <w:szCs w:val="24"/>
          <w:u w:val="single"/>
        </w:rPr>
        <w:t>份，采购人</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份、供应商</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份</w:t>
      </w:r>
      <w:r>
        <w:rPr>
          <w:rFonts w:hint="eastAsia" w:ascii="宋体" w:hAnsi="宋体" w:eastAsia="宋体" w:cs="宋体"/>
          <w:color w:val="auto"/>
          <w:sz w:val="24"/>
          <w:szCs w:val="24"/>
          <w:u w:val="single"/>
          <w:lang w:eastAsia="zh-CN"/>
        </w:rPr>
        <w:t>。</w:t>
      </w:r>
    </w:p>
    <w:p>
      <w:pPr>
        <w:spacing w:line="42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rPr>
        <w:t>条：合同修改</w:t>
      </w:r>
    </w:p>
    <w:p>
      <w:pPr>
        <w:spacing w:line="420" w:lineRule="atLeast"/>
        <w:ind w:firstLine="480"/>
        <w:rPr>
          <w:rFonts w:hint="eastAsia" w:ascii="宋体" w:hAnsi="宋体" w:eastAsia="宋体" w:cs="宋体"/>
          <w:b w:val="0"/>
          <w:color w:val="auto"/>
          <w:sz w:val="24"/>
          <w:szCs w:val="24"/>
        </w:rPr>
      </w:pPr>
      <w:r>
        <w:rPr>
          <w:rFonts w:hint="eastAsia" w:ascii="宋体" w:hAnsi="宋体" w:eastAsia="宋体" w:cs="宋体"/>
          <w:b w:val="0"/>
          <w:color w:val="auto"/>
          <w:sz w:val="24"/>
          <w:szCs w:val="24"/>
        </w:rPr>
        <w:t>除了双方签署书面修改合同，并成为本合同不可分割的一部分之外，本合同条件不得有任何变化或修改。</w:t>
      </w:r>
    </w:p>
    <w:p>
      <w:pPr>
        <w:spacing w:line="420" w:lineRule="atLeast"/>
        <w:ind w:firstLine="480" w:firstLineChars="200"/>
        <w:rPr>
          <w:rFonts w:hint="eastAsia" w:ascii="宋体" w:hAnsi="宋体" w:eastAsia="宋体" w:cs="宋体"/>
          <w:b w:val="0"/>
          <w:color w:val="auto"/>
          <w:sz w:val="24"/>
          <w:szCs w:val="24"/>
        </w:rPr>
      </w:pPr>
    </w:p>
    <w:p>
      <w:pPr>
        <w:spacing w:line="420" w:lineRule="atLeast"/>
        <w:ind w:firstLine="480" w:firstLineChars="200"/>
        <w:rPr>
          <w:rFonts w:hint="eastAsia" w:ascii="宋体" w:hAnsi="宋体" w:eastAsia="宋体" w:cs="宋体"/>
          <w:b w:val="0"/>
          <w:color w:val="auto"/>
          <w:sz w:val="24"/>
          <w:szCs w:val="24"/>
        </w:rPr>
      </w:pPr>
    </w:p>
    <w:p>
      <w:pPr>
        <w:spacing w:line="420" w:lineRule="atLeast"/>
        <w:ind w:firstLine="480" w:firstLineChars="200"/>
        <w:rPr>
          <w:rFonts w:hint="eastAsia" w:ascii="宋体" w:hAnsi="宋体" w:eastAsia="宋体" w:cs="宋体"/>
          <w:b w:val="0"/>
          <w:color w:val="auto"/>
          <w:sz w:val="24"/>
          <w:szCs w:val="24"/>
        </w:rPr>
      </w:pPr>
    </w:p>
    <w:p>
      <w:pPr>
        <w:spacing w:line="420" w:lineRule="atLeast"/>
        <w:ind w:firstLine="480" w:firstLineChars="200"/>
        <w:rPr>
          <w:rFonts w:hint="eastAsia" w:ascii="宋体" w:hAnsi="宋体" w:eastAsia="宋体" w:cs="宋体"/>
          <w:b w:val="0"/>
          <w:color w:val="auto"/>
          <w:sz w:val="24"/>
          <w:szCs w:val="24"/>
        </w:rPr>
      </w:pPr>
    </w:p>
    <w:p>
      <w:pPr>
        <w:pStyle w:val="15"/>
        <w:spacing w:line="420" w:lineRule="atLeast"/>
        <w:ind w:left="6720" w:hanging="6720" w:hangingChars="28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采购人：（印章）                        </w:t>
      </w:r>
      <w:r>
        <w:rPr>
          <w:rFonts w:hint="eastAsia" w:ascii="宋体" w:hAnsi="宋体" w:eastAsia="宋体" w:cs="宋体"/>
          <w:b w:val="0"/>
          <w:color w:val="auto"/>
          <w:sz w:val="24"/>
          <w:szCs w:val="24"/>
          <w:lang w:val="en-US" w:eastAsia="zh-CN"/>
        </w:rPr>
        <w:t xml:space="preserve"> </w:t>
      </w:r>
      <w:r>
        <w:rPr>
          <w:rFonts w:hint="eastAsia" w:ascii="宋体" w:hAnsi="宋体" w:eastAsia="宋体" w:cs="宋体"/>
          <w:b w:val="0"/>
          <w:color w:val="auto"/>
          <w:sz w:val="24"/>
          <w:szCs w:val="24"/>
        </w:rPr>
        <w:t>供应商：（印章）</w:t>
      </w:r>
    </w:p>
    <w:p>
      <w:pPr>
        <w:pStyle w:val="15"/>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法人</w:t>
      </w:r>
      <w:r>
        <w:rPr>
          <w:rFonts w:hint="eastAsia" w:ascii="宋体" w:hAnsi="宋体" w:eastAsia="宋体" w:cs="宋体"/>
          <w:b w:val="0"/>
          <w:color w:val="auto"/>
          <w:sz w:val="24"/>
          <w:szCs w:val="24"/>
        </w:rPr>
        <w:t xml:space="preserve">代表: （签字）                       </w:t>
      </w:r>
      <w:r>
        <w:rPr>
          <w:rFonts w:hint="eastAsia" w:ascii="宋体" w:hAnsi="宋体" w:eastAsia="宋体" w:cs="宋体"/>
          <w:b w:val="0"/>
          <w:color w:val="auto"/>
          <w:sz w:val="24"/>
          <w:szCs w:val="24"/>
          <w:lang w:val="en-US" w:eastAsia="zh-CN"/>
        </w:rPr>
        <w:t>法人</w:t>
      </w:r>
      <w:r>
        <w:rPr>
          <w:rFonts w:hint="eastAsia" w:ascii="宋体" w:hAnsi="宋体" w:eastAsia="宋体" w:cs="宋体"/>
          <w:b w:val="0"/>
          <w:color w:val="auto"/>
          <w:sz w:val="24"/>
          <w:szCs w:val="24"/>
        </w:rPr>
        <w:t>代表:（签字）</w:t>
      </w:r>
    </w:p>
    <w:p>
      <w:pPr>
        <w:pStyle w:val="15"/>
        <w:spacing w:line="420" w:lineRule="atLeast"/>
        <w:ind w:left="5760" w:right="-197" w:rightChars="-94" w:hanging="5760" w:hangingChars="2400"/>
        <w:rPr>
          <w:rFonts w:hint="eastAsia" w:ascii="宋体" w:hAnsi="宋体" w:eastAsia="宋体" w:cs="宋体"/>
          <w:b w:val="0"/>
          <w:color w:val="auto"/>
          <w:sz w:val="24"/>
          <w:szCs w:val="24"/>
        </w:rPr>
      </w:pPr>
      <w:r>
        <w:rPr>
          <w:rFonts w:hint="eastAsia" w:ascii="宋体" w:hAnsi="宋体" w:eastAsia="宋体" w:cs="宋体"/>
          <w:b w:val="0"/>
          <w:color w:val="auto"/>
          <w:sz w:val="24"/>
          <w:szCs w:val="24"/>
        </w:rPr>
        <w:t>地址：                                   地址：</w:t>
      </w:r>
    </w:p>
    <w:p>
      <w:pPr>
        <w:pStyle w:val="15"/>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邮政编码：                               邮政编码：</w:t>
      </w:r>
    </w:p>
    <w:p>
      <w:pPr>
        <w:pStyle w:val="15"/>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电话：               </w:t>
      </w:r>
      <w:r>
        <w:rPr>
          <w:rFonts w:hint="eastAsia" w:ascii="宋体" w:hAnsi="宋体" w:eastAsia="宋体" w:cs="宋体"/>
          <w:b w:val="0"/>
          <w:color w:val="auto"/>
          <w:sz w:val="24"/>
          <w:szCs w:val="24"/>
          <w:lang w:val="en-US" w:eastAsia="zh-CN"/>
        </w:rPr>
        <w:t xml:space="preserve">                    </w:t>
      </w:r>
      <w:r>
        <w:rPr>
          <w:rFonts w:hint="eastAsia" w:ascii="宋体" w:hAnsi="宋体" w:eastAsia="宋体" w:cs="宋体"/>
          <w:b w:val="0"/>
          <w:color w:val="auto"/>
          <w:sz w:val="24"/>
          <w:szCs w:val="24"/>
        </w:rPr>
        <w:t>电话：</w:t>
      </w:r>
    </w:p>
    <w:p>
      <w:pPr>
        <w:pStyle w:val="15"/>
        <w:spacing w:line="42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传真：                                   传真：</w:t>
      </w:r>
    </w:p>
    <w:p>
      <w:pPr>
        <w:pStyle w:val="15"/>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联系人：</w:t>
      </w:r>
    </w:p>
    <w:p>
      <w:pPr>
        <w:pStyle w:val="15"/>
        <w:spacing w:line="360" w:lineRule="auto"/>
        <w:jc w:val="left"/>
        <w:rPr>
          <w:rFonts w:hint="eastAsia" w:ascii="宋体" w:hAnsi="宋体" w:eastAsia="宋体" w:cs="宋体"/>
          <w:b w:val="0"/>
          <w:color w:val="auto"/>
          <w:sz w:val="24"/>
          <w:szCs w:val="24"/>
          <w:lang w:val="en-US" w:eastAsia="zh-CN"/>
        </w:rPr>
      </w:pPr>
    </w:p>
    <w:p>
      <w:pPr>
        <w:pStyle w:val="15"/>
        <w:spacing w:line="360" w:lineRule="auto"/>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签署日期：    年   月    日</w:t>
      </w:r>
    </w:p>
    <w:p>
      <w:pPr>
        <w:numPr>
          <w:ilvl w:val="0"/>
          <w:numId w:val="0"/>
        </w:numPr>
        <w:snapToGrid w:val="0"/>
        <w:spacing w:line="360" w:lineRule="auto"/>
        <w:rPr>
          <w:rFonts w:ascii="新宋体" w:hAnsi="新宋体" w:eastAsia="新宋体"/>
          <w:b/>
          <w:sz w:val="28"/>
          <w:szCs w:val="28"/>
        </w:rPr>
      </w:pPr>
      <w:r>
        <w:rPr>
          <w:rFonts w:hint="eastAsia" w:ascii="宋体" w:hAnsi="宋体" w:eastAsia="宋体" w:cs="宋体"/>
          <w:bCs/>
          <w:sz w:val="24"/>
          <w:szCs w:val="24"/>
          <w:lang w:val="en-US" w:eastAsia="zh-CN"/>
        </w:rPr>
        <w:br w:type="page"/>
      </w:r>
      <w:r>
        <w:rPr>
          <w:rFonts w:ascii="新宋体" w:hAnsi="新宋体" w:eastAsia="新宋体"/>
          <w:b/>
          <w:sz w:val="28"/>
          <w:szCs w:val="28"/>
        </w:rPr>
        <w:t>附件1：</w:t>
      </w:r>
    </w:p>
    <w:p>
      <w:pPr>
        <w:jc w:val="center"/>
        <w:rPr>
          <w:rFonts w:hint="default" w:ascii="新宋体" w:hAnsi="新宋体" w:eastAsia="新宋体"/>
          <w:b/>
          <w:bCs/>
          <w:sz w:val="40"/>
          <w:szCs w:val="40"/>
          <w:lang w:val="en-US" w:eastAsia="zh-CN"/>
        </w:rPr>
      </w:pPr>
      <w:r>
        <w:rPr>
          <w:rFonts w:hint="eastAsia" w:ascii="新宋体" w:hAnsi="新宋体" w:eastAsia="新宋体"/>
          <w:b/>
          <w:bCs/>
          <w:sz w:val="40"/>
          <w:szCs w:val="40"/>
          <w:lang w:val="en-US" w:eastAsia="zh-CN"/>
        </w:rPr>
        <w:t>磋商响应文件的组成</w:t>
      </w:r>
    </w:p>
    <w:tbl>
      <w:tblPr>
        <w:tblStyle w:val="24"/>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613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资料</w:t>
            </w:r>
          </w:p>
        </w:tc>
        <w:tc>
          <w:tcPr>
            <w:tcW w:w="912" w:type="pct"/>
            <w:tcBorders>
              <w:top w:val="single" w:color="auto" w:sz="4" w:space="0"/>
              <w:left w:val="nil"/>
              <w:bottom w:val="single" w:color="auto" w:sz="4" w:space="0"/>
              <w:right w:val="single" w:color="auto" w:sz="4" w:space="0"/>
            </w:tcBorders>
            <w:noWrap w:val="0"/>
            <w:vAlign w:val="center"/>
          </w:tcPr>
          <w:p>
            <w:pPr>
              <w:ind w:firstLine="64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9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法定代表人（单位负责人）授权书和被授权人有效身份证明。</w:t>
            </w:r>
          </w:p>
        </w:tc>
        <w:tc>
          <w:tcPr>
            <w:tcW w:w="9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资格条件承诺函</w:t>
            </w:r>
          </w:p>
        </w:tc>
        <w:tc>
          <w:tcPr>
            <w:tcW w:w="9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（含分项报价表）</w:t>
            </w:r>
          </w:p>
        </w:tc>
        <w:tc>
          <w:tcPr>
            <w:tcW w:w="9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ascii="Segoe UI" w:hAnsi="Segoe UI" w:eastAsia="Segoe UI" w:cs="Segoe UI"/>
                <w:i w:val="0"/>
                <w:iCs w:val="0"/>
                <w:caps w:val="0"/>
                <w:spacing w:val="0"/>
                <w:sz w:val="24"/>
                <w:szCs w:val="24"/>
                <w:shd w:val="clear" w:fill="F9FAFB"/>
              </w:rPr>
              <w:t>技术方案（含安装、调试、</w:t>
            </w:r>
            <w:r>
              <w:rPr>
                <w:rFonts w:hint="eastAsia" w:ascii="Segoe UI" w:hAnsi="Segoe UI" w:eastAsia="宋体" w:cs="Segoe UI"/>
                <w:i w:val="0"/>
                <w:iCs w:val="0"/>
                <w:caps w:val="0"/>
                <w:spacing w:val="0"/>
                <w:sz w:val="24"/>
                <w:szCs w:val="24"/>
                <w:shd w:val="clear" w:fill="F9FAFB"/>
                <w:lang w:val="en-US" w:eastAsia="zh-CN"/>
              </w:rPr>
              <w:t>流量</w:t>
            </w:r>
            <w:r>
              <w:rPr>
                <w:rFonts w:ascii="Segoe UI" w:hAnsi="Segoe UI" w:eastAsia="Segoe UI" w:cs="Segoe UI"/>
                <w:i w:val="0"/>
                <w:iCs w:val="0"/>
                <w:caps w:val="0"/>
                <w:spacing w:val="0"/>
                <w:sz w:val="24"/>
                <w:szCs w:val="24"/>
                <w:shd w:val="clear" w:fill="F9FAFB"/>
              </w:rPr>
              <w:t>比测</w:t>
            </w:r>
            <w:r>
              <w:rPr>
                <w:rFonts w:hint="eastAsia" w:ascii="Segoe UI" w:hAnsi="Segoe UI" w:eastAsia="宋体" w:cs="Segoe UI"/>
                <w:i w:val="0"/>
                <w:iCs w:val="0"/>
                <w:caps w:val="0"/>
                <w:spacing w:val="0"/>
                <w:sz w:val="24"/>
                <w:szCs w:val="24"/>
                <w:shd w:val="clear" w:fill="F9FAFB"/>
                <w:lang w:val="en-US" w:eastAsia="zh-CN"/>
              </w:rPr>
              <w:t>率定</w:t>
            </w:r>
            <w:r>
              <w:rPr>
                <w:rFonts w:ascii="Segoe UI" w:hAnsi="Segoe UI" w:eastAsia="Segoe UI" w:cs="Segoe UI"/>
                <w:i w:val="0"/>
                <w:iCs w:val="0"/>
                <w:caps w:val="0"/>
                <w:spacing w:val="0"/>
                <w:sz w:val="24"/>
                <w:szCs w:val="24"/>
                <w:shd w:val="clear" w:fill="F9FAFB"/>
              </w:rPr>
              <w:t>计划）</w:t>
            </w:r>
          </w:p>
        </w:tc>
        <w:tc>
          <w:tcPr>
            <w:tcW w:w="91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ascii="Segoe UI" w:hAnsi="Segoe UI" w:eastAsia="Segoe UI" w:cs="Segoe UI"/>
                <w:i w:val="0"/>
                <w:iCs w:val="0"/>
                <w:caps w:val="0"/>
                <w:spacing w:val="0"/>
                <w:sz w:val="24"/>
                <w:szCs w:val="24"/>
                <w:shd w:val="clear" w:fill="F9FAFB"/>
              </w:rPr>
            </w:pPr>
            <w:r>
              <w:rPr>
                <w:rFonts w:ascii="Segoe UI" w:hAnsi="Segoe UI" w:eastAsia="Segoe UI" w:cs="Segoe UI"/>
                <w:i w:val="0"/>
                <w:iCs w:val="0"/>
                <w:caps w:val="0"/>
                <w:spacing w:val="0"/>
                <w:sz w:val="24"/>
                <w:szCs w:val="24"/>
                <w:shd w:val="clear" w:fill="F9FAFB"/>
              </w:rPr>
              <w:t>售后服务方案</w:t>
            </w:r>
          </w:p>
        </w:tc>
        <w:tc>
          <w:tcPr>
            <w:tcW w:w="91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609" w:type="pct"/>
            <w:tcBorders>
              <w:top w:val="single" w:color="auto" w:sz="4" w:space="0"/>
              <w:left w:val="nil"/>
              <w:bottom w:val="single" w:color="auto" w:sz="4" w:space="0"/>
              <w:right w:val="single" w:color="auto" w:sz="4" w:space="0"/>
            </w:tcBorders>
            <w:noWrap w:val="0"/>
            <w:vAlign w:val="center"/>
          </w:tcPr>
          <w:p>
            <w:pPr>
              <w:jc w:val="center"/>
              <w:rPr>
                <w:rFonts w:ascii="Segoe UI" w:hAnsi="Segoe UI" w:eastAsia="Segoe UI" w:cs="Segoe UI"/>
                <w:i w:val="0"/>
                <w:iCs w:val="0"/>
                <w:caps w:val="0"/>
                <w:spacing w:val="0"/>
                <w:sz w:val="24"/>
                <w:szCs w:val="24"/>
                <w:shd w:val="clear" w:fill="F9FAFB"/>
              </w:rPr>
            </w:pPr>
            <w:r>
              <w:rPr>
                <w:rFonts w:ascii="Segoe UI" w:hAnsi="Segoe UI" w:eastAsia="Segoe UI" w:cs="Segoe UI"/>
                <w:i w:val="0"/>
                <w:iCs w:val="0"/>
                <w:caps w:val="0"/>
                <w:spacing w:val="0"/>
                <w:sz w:val="24"/>
                <w:szCs w:val="24"/>
                <w:shd w:val="clear" w:fill="F9FAFB"/>
              </w:rPr>
              <w:t> </w:t>
            </w:r>
            <w:r>
              <w:rPr>
                <w:rFonts w:hint="default" w:ascii="Segoe UI" w:hAnsi="Segoe UI" w:eastAsia="Segoe UI" w:cs="Segoe UI"/>
                <w:i w:val="0"/>
                <w:iCs w:val="0"/>
                <w:caps w:val="0"/>
                <w:spacing w:val="0"/>
                <w:sz w:val="24"/>
                <w:szCs w:val="24"/>
                <w:shd w:val="clear" w:fill="F9FAFB"/>
              </w:rPr>
              <w:t>质保承诺函</w:t>
            </w:r>
          </w:p>
        </w:tc>
        <w:tc>
          <w:tcPr>
            <w:tcW w:w="91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加盖单位公章</w:t>
            </w:r>
          </w:p>
        </w:tc>
      </w:tr>
    </w:tbl>
    <w:p>
      <w:pPr>
        <w:ind w:firstLine="480" w:firstLineChars="200"/>
        <w:jc w:val="left"/>
        <w:rPr>
          <w:rFonts w:hint="eastAsia" w:ascii="宋体" w:hAnsi="宋体" w:eastAsia="宋体" w:cs="宋体"/>
          <w:sz w:val="24"/>
          <w:szCs w:val="24"/>
        </w:rPr>
      </w:pPr>
    </w:p>
    <w:p>
      <w:pPr>
        <w:spacing w:line="460" w:lineRule="exact"/>
        <w:ind w:firstLine="480" w:firstLineChars="200"/>
        <w:jc w:val="left"/>
        <w:rPr>
          <w:rFonts w:ascii="新宋体" w:hAnsi="新宋体" w:eastAsia="新宋体"/>
          <w:sz w:val="24"/>
          <w:szCs w:val="24"/>
        </w:rPr>
      </w:pPr>
      <w:r>
        <w:rPr>
          <w:rFonts w:hint="eastAsia" w:ascii="宋体" w:hAnsi="宋体" w:eastAsia="宋体" w:cs="宋体"/>
          <w:sz w:val="24"/>
          <w:szCs w:val="24"/>
        </w:rPr>
        <w:t>上述资料准备齐全，按顺序装订，正本一份，副本</w:t>
      </w:r>
      <w:r>
        <w:rPr>
          <w:rFonts w:hint="eastAsia" w:ascii="宋体" w:hAnsi="宋体" w:eastAsia="宋体" w:cs="宋体"/>
          <w:sz w:val="24"/>
          <w:szCs w:val="24"/>
          <w:lang w:val="en-US" w:eastAsia="zh-CN"/>
        </w:rPr>
        <w:t>四</w:t>
      </w:r>
      <w:r>
        <w:rPr>
          <w:rFonts w:hint="eastAsia" w:ascii="宋体" w:hAnsi="宋体" w:eastAsia="宋体" w:cs="宋体"/>
          <w:sz w:val="24"/>
          <w:szCs w:val="24"/>
        </w:rPr>
        <w:t>份，要求统一密封并加盖公章送达或邮寄至</w:t>
      </w:r>
      <w:r>
        <w:rPr>
          <w:rFonts w:hint="eastAsia" w:ascii="宋体" w:hAnsi="宋体" w:eastAsia="宋体" w:cs="宋体"/>
          <w:sz w:val="24"/>
          <w:szCs w:val="24"/>
          <w:lang w:val="en-US" w:eastAsia="zh-CN"/>
        </w:rPr>
        <w:t>采购方</w:t>
      </w:r>
      <w:r>
        <w:rPr>
          <w:rFonts w:hint="eastAsia" w:ascii="宋体" w:hAnsi="宋体" w:eastAsia="宋体" w:cs="宋体"/>
          <w:sz w:val="24"/>
          <w:szCs w:val="24"/>
        </w:rPr>
        <w:t>单位。</w:t>
      </w:r>
    </w:p>
    <w:p>
      <w:pPr>
        <w:widowControl/>
        <w:spacing w:line="460" w:lineRule="exact"/>
        <w:jc w:val="left"/>
        <w:rPr>
          <w:rFonts w:hint="eastAsia" w:ascii="新宋体" w:hAnsi="新宋体" w:eastAsia="新宋体"/>
          <w:sz w:val="32"/>
          <w:szCs w:val="32"/>
        </w:rPr>
      </w:pPr>
    </w:p>
    <w:p>
      <w:pPr>
        <w:widowControl/>
        <w:spacing w:line="460" w:lineRule="exact"/>
        <w:jc w:val="left"/>
        <w:rPr>
          <w:rFonts w:hint="eastAsia" w:ascii="新宋体" w:hAnsi="新宋体" w:eastAsia="新宋体"/>
          <w:sz w:val="32"/>
          <w:szCs w:val="32"/>
        </w:rPr>
      </w:pPr>
    </w:p>
    <w:p>
      <w:pPr>
        <w:widowControl/>
        <w:spacing w:line="460" w:lineRule="exact"/>
        <w:jc w:val="left"/>
        <w:rPr>
          <w:rFonts w:ascii="新宋体" w:hAnsi="新宋体" w:eastAsia="新宋体"/>
          <w:sz w:val="32"/>
          <w:szCs w:val="32"/>
        </w:rPr>
        <w:sectPr>
          <w:footerReference r:id="rId3" w:type="default"/>
          <w:pgSz w:w="11906" w:h="16838"/>
          <w:pgMar w:top="1440" w:right="1800" w:bottom="1440" w:left="1800" w:header="720" w:footer="720" w:gutter="0"/>
          <w:pgNumType w:fmt="decimal" w:start="1"/>
          <w:cols w:space="720" w:num="1"/>
          <w:docGrid w:type="lines" w:linePitch="312" w:charSpace="0"/>
        </w:sectPr>
      </w:pPr>
    </w:p>
    <w:p>
      <w:pPr>
        <w:jc w:val="left"/>
        <w:rPr>
          <w:rFonts w:hint="eastAsia" w:ascii="新宋体" w:hAnsi="新宋体" w:eastAsia="新宋体"/>
          <w:b/>
          <w:sz w:val="28"/>
          <w:szCs w:val="28"/>
        </w:rPr>
      </w:pPr>
      <w:r>
        <w:rPr>
          <w:rFonts w:hint="eastAsia" w:ascii="新宋体" w:hAnsi="新宋体" w:eastAsia="新宋体"/>
          <w:b/>
          <w:sz w:val="28"/>
          <w:szCs w:val="28"/>
        </w:rPr>
        <w:t>附件2：</w:t>
      </w:r>
    </w:p>
    <w:p>
      <w:pPr>
        <w:jc w:val="center"/>
        <w:rPr>
          <w:rFonts w:ascii="新宋体" w:hAnsi="新宋体" w:eastAsia="新宋体"/>
          <w:b/>
          <w:bCs/>
          <w:sz w:val="38"/>
          <w:szCs w:val="38"/>
        </w:rPr>
      </w:pPr>
      <w:r>
        <w:rPr>
          <w:rFonts w:hint="eastAsia" w:ascii="新宋体" w:hAnsi="新宋体" w:eastAsia="新宋体" w:cs="宋体"/>
          <w:b/>
          <w:bCs/>
          <w:sz w:val="38"/>
          <w:szCs w:val="38"/>
          <w:lang w:eastAsia="zh-CN"/>
        </w:rPr>
        <w:t>文成县峃口水文站固定式ADCP流量监测设备</w:t>
      </w:r>
      <w:r>
        <w:rPr>
          <w:rFonts w:hint="eastAsia" w:ascii="新宋体" w:hAnsi="新宋体" w:eastAsia="新宋体" w:cs="宋体"/>
          <w:b/>
          <w:bCs/>
          <w:sz w:val="38"/>
          <w:szCs w:val="38"/>
        </w:rPr>
        <w:t>项目</w:t>
      </w:r>
      <w:r>
        <w:rPr>
          <w:rFonts w:hint="eastAsia" w:ascii="新宋体" w:hAnsi="新宋体" w:eastAsia="新宋体"/>
          <w:b/>
          <w:bCs/>
          <w:sz w:val="38"/>
          <w:szCs w:val="38"/>
        </w:rPr>
        <w:t>报价函</w:t>
      </w:r>
    </w:p>
    <w:p>
      <w:pPr>
        <w:jc w:val="center"/>
        <w:rPr>
          <w:rFonts w:hint="eastAsia" w:ascii="新宋体" w:hAnsi="新宋体" w:eastAsia="新宋体"/>
          <w:bCs/>
          <w:sz w:val="8"/>
          <w:szCs w:val="32"/>
        </w:rPr>
      </w:pPr>
    </w:p>
    <w:p>
      <w:pPr>
        <w:widowControl/>
        <w:snapToGrid w:val="0"/>
        <w:spacing w:line="360" w:lineRule="auto"/>
        <w:jc w:val="center"/>
        <w:rPr>
          <w:rFonts w:hint="eastAsia" w:ascii="新宋体" w:hAnsi="新宋体" w:eastAsia="新宋体"/>
          <w:sz w:val="28"/>
          <w:szCs w:val="28"/>
        </w:rPr>
      </w:pPr>
    </w:p>
    <w:p>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温州市水文管理中心</w:t>
      </w:r>
      <w:r>
        <w:rPr>
          <w:rFonts w:hint="eastAsia" w:ascii="宋体" w:hAnsi="宋体" w:eastAsia="宋体" w:cs="宋体"/>
          <w:sz w:val="24"/>
          <w:szCs w:val="24"/>
        </w:rPr>
        <w:t>：</w:t>
      </w:r>
    </w:p>
    <w:p>
      <w:pPr>
        <w:spacing w:line="440" w:lineRule="exact"/>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文成县峃口水文站固定式ADCP流量监测设备采购项目 </w:t>
      </w:r>
      <w:r>
        <w:rPr>
          <w:rFonts w:hint="eastAsia" w:ascii="宋体" w:hAnsi="宋体" w:eastAsia="宋体" w:cs="宋体"/>
          <w:sz w:val="24"/>
          <w:szCs w:val="24"/>
        </w:rPr>
        <w:t>（项目名称）</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的全部内容，愿意以人民币（大写）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）的投标总报价，按合同约定实施和完成</w:t>
      </w:r>
      <w:r>
        <w:rPr>
          <w:rFonts w:hint="eastAsia" w:ascii="宋体" w:hAnsi="宋体" w:eastAsia="宋体" w:cs="宋体"/>
          <w:sz w:val="24"/>
          <w:szCs w:val="24"/>
          <w:lang w:val="en-US" w:eastAsia="zh-CN"/>
        </w:rPr>
        <w:t>本项目全部内容</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w:t>
      </w:r>
      <w:r>
        <w:rPr>
          <w:rFonts w:hint="eastAsia" w:ascii="宋体" w:hAnsi="宋体" w:eastAsia="宋体" w:cs="宋体"/>
          <w:sz w:val="24"/>
          <w:szCs w:val="24"/>
          <w:lang w:eastAsia="zh-CN"/>
        </w:rPr>
        <w:t>磋商响应文件</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3．如我方中标：</w:t>
      </w:r>
    </w:p>
    <w:p>
      <w:pPr>
        <w:spacing w:line="44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spacing w:line="44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spacing w:line="44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（3）在合同约定的期限内完成合同规定的全部义务。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4．我方在此声明，所递交的</w:t>
      </w:r>
      <w:r>
        <w:rPr>
          <w:rFonts w:hint="eastAsia" w:ascii="宋体" w:hAnsi="宋体" w:eastAsia="宋体" w:cs="宋体"/>
          <w:sz w:val="24"/>
          <w:szCs w:val="24"/>
          <w:lang w:eastAsia="zh-CN"/>
        </w:rPr>
        <w:t>磋商响应文件</w:t>
      </w:r>
      <w:r>
        <w:rPr>
          <w:rFonts w:hint="eastAsia" w:ascii="宋体" w:hAnsi="宋体" w:eastAsia="宋体" w:cs="宋体"/>
          <w:sz w:val="24"/>
          <w:szCs w:val="24"/>
        </w:rPr>
        <w:t>及有关资料内容完整、真实和准确。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spacing w:line="440" w:lineRule="exact"/>
        <w:ind w:firstLine="3286" w:firstLineChars="1364"/>
        <w:rPr>
          <w:rFonts w:hint="eastAsia" w:ascii="宋体" w:hAnsi="宋体" w:eastAsia="宋体" w:cs="宋体"/>
          <w:b/>
          <w:sz w:val="24"/>
          <w:szCs w:val="24"/>
        </w:rPr>
      </w:pPr>
    </w:p>
    <w:p>
      <w:pPr>
        <w:spacing w:line="440" w:lineRule="exact"/>
        <w:ind w:firstLine="3286" w:firstLineChars="1364"/>
        <w:rPr>
          <w:rFonts w:hint="eastAsia" w:ascii="宋体" w:hAnsi="宋体" w:eastAsia="宋体" w:cs="宋体"/>
          <w:b/>
          <w:sz w:val="24"/>
          <w:szCs w:val="24"/>
        </w:rPr>
      </w:pPr>
    </w:p>
    <w:p>
      <w:pPr>
        <w:spacing w:line="440" w:lineRule="exact"/>
        <w:ind w:firstLine="3286" w:firstLineChars="1364"/>
        <w:rPr>
          <w:rFonts w:hint="eastAsia" w:ascii="宋体" w:hAnsi="宋体" w:eastAsia="宋体" w:cs="宋体"/>
          <w:b/>
          <w:sz w:val="24"/>
          <w:szCs w:val="24"/>
        </w:rPr>
      </w:pPr>
      <w:r>
        <w:rPr>
          <w:rFonts w:hint="eastAsia" w:ascii="宋体" w:hAnsi="宋体" w:eastAsia="宋体" w:cs="宋体"/>
          <w:b/>
          <w:sz w:val="24"/>
          <w:szCs w:val="24"/>
        </w:rPr>
        <w:t>投 标 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（盖单位章）</w:t>
      </w:r>
    </w:p>
    <w:p>
      <w:pPr>
        <w:spacing w:line="440" w:lineRule="exact"/>
        <w:ind w:firstLine="3286" w:firstLineChars="1364"/>
        <w:rPr>
          <w:rFonts w:hint="eastAsia" w:ascii="宋体" w:hAnsi="宋体" w:eastAsia="宋体" w:cs="宋体"/>
          <w:b/>
          <w:sz w:val="24"/>
          <w:szCs w:val="24"/>
        </w:rPr>
      </w:pPr>
      <w:r>
        <w:rPr>
          <w:rFonts w:hint="eastAsia" w:ascii="宋体" w:hAnsi="宋体" w:eastAsia="宋体" w:cs="宋体"/>
          <w:b/>
          <w:sz w:val="24"/>
          <w:szCs w:val="24"/>
        </w:rPr>
        <w:t>法定代表人或其委托代理人：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pPr>
        <w:spacing w:line="440" w:lineRule="exact"/>
        <w:ind w:firstLine="3273" w:firstLineChars="1364"/>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pacing w:line="440" w:lineRule="exact"/>
        <w:ind w:firstLine="3273" w:firstLineChars="1364"/>
        <w:rPr>
          <w:rFonts w:hint="eastAsia" w:ascii="宋体" w:hAnsi="宋体" w:eastAsia="宋体" w:cs="宋体"/>
          <w:sz w:val="24"/>
          <w:szCs w:val="24"/>
        </w:rPr>
      </w:pPr>
      <w:r>
        <w:rPr>
          <w:rFonts w:hint="eastAsia" w:ascii="宋体" w:hAnsi="宋体" w:eastAsia="宋体" w:cs="宋体"/>
          <w:sz w:val="24"/>
          <w:szCs w:val="24"/>
        </w:rPr>
        <w:t>网址：</w:t>
      </w:r>
      <w:r>
        <w:rPr>
          <w:rFonts w:hint="eastAsia" w:ascii="宋体" w:hAnsi="宋体" w:eastAsia="宋体" w:cs="宋体"/>
          <w:sz w:val="24"/>
          <w:szCs w:val="24"/>
          <w:u w:val="single"/>
        </w:rPr>
        <w:t xml:space="preserve">                                     </w:t>
      </w:r>
    </w:p>
    <w:p>
      <w:pPr>
        <w:spacing w:line="440" w:lineRule="exact"/>
        <w:ind w:firstLine="3273" w:firstLineChars="1364"/>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spacing w:line="440" w:lineRule="exact"/>
        <w:ind w:firstLine="3273" w:firstLineChars="1364"/>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pacing w:line="440" w:lineRule="exact"/>
        <w:ind w:firstLine="3273" w:firstLineChars="1364"/>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spacing w:line="440" w:lineRule="exact"/>
        <w:ind w:firstLine="4200" w:firstLineChars="175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jc w:val="center"/>
        <w:rPr>
          <w:rFonts w:hint="eastAsia" w:ascii="宋体" w:hAnsi="宋体" w:eastAsia="宋体" w:cs="宋体"/>
          <w:sz w:val="24"/>
          <w:szCs w:val="24"/>
        </w:rPr>
        <w:sectPr>
          <w:pgSz w:w="11906" w:h="16838"/>
          <w:pgMar w:top="1134" w:right="1134" w:bottom="1134" w:left="1134" w:header="851" w:footer="992" w:gutter="0"/>
          <w:pgNumType w:fmt="decimal"/>
          <w:cols w:space="720" w:num="1"/>
          <w:docGrid w:type="lines" w:linePitch="312" w:charSpace="0"/>
        </w:sectPr>
      </w:pPr>
    </w:p>
    <w:p>
      <w:pPr>
        <w:jc w:val="center"/>
        <w:rPr>
          <w:rFonts w:hint="eastAsia" w:ascii="新宋体" w:hAnsi="新宋体" w:eastAsia="新宋体" w:cs="宋体"/>
          <w:b/>
          <w:bCs/>
          <w:sz w:val="40"/>
        </w:rPr>
      </w:pPr>
      <w:r>
        <w:rPr>
          <w:rFonts w:hint="eastAsia" w:ascii="新宋体" w:hAnsi="新宋体" w:eastAsia="新宋体" w:cs="宋体"/>
          <w:b/>
          <w:bCs/>
          <w:sz w:val="40"/>
        </w:rPr>
        <w:t>分项报价表</w:t>
      </w:r>
    </w:p>
    <w:p>
      <w:pPr>
        <w:spacing w:line="265" w:lineRule="auto"/>
        <w:ind w:left="10" w:right="710" w:hanging="10"/>
        <w:jc w:val="right"/>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4"/>
        <w:tblW w:w="0" w:type="auto"/>
        <w:tblInd w:w="0" w:type="dxa"/>
        <w:tblLayout w:type="fixed"/>
        <w:tblCellMar>
          <w:top w:w="0" w:type="dxa"/>
          <w:left w:w="108" w:type="dxa"/>
          <w:bottom w:w="0" w:type="dxa"/>
          <w:right w:w="108" w:type="dxa"/>
        </w:tblCellMar>
      </w:tblPr>
      <w:tblGrid>
        <w:gridCol w:w="437"/>
        <w:gridCol w:w="3254"/>
        <w:gridCol w:w="1040"/>
        <w:gridCol w:w="1029"/>
        <w:gridCol w:w="1714"/>
        <w:gridCol w:w="1180"/>
        <w:gridCol w:w="1198"/>
      </w:tblGrid>
      <w:tr>
        <w:tblPrEx>
          <w:tblCellMar>
            <w:top w:w="0" w:type="dxa"/>
            <w:left w:w="108" w:type="dxa"/>
            <w:bottom w:w="0" w:type="dxa"/>
            <w:right w:w="108" w:type="dxa"/>
          </w:tblCellMar>
        </w:tblPrEx>
        <w:trPr>
          <w:trHeight w:val="1310" w:hRule="exact"/>
        </w:trPr>
        <w:tc>
          <w:tcPr>
            <w:tcW w:w="437" w:type="dxa"/>
            <w:tcBorders>
              <w:top w:val="single" w:color="000000" w:sz="1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序号</w:t>
            </w:r>
          </w:p>
          <w:p>
            <w:pPr>
              <w:spacing w:line="400" w:lineRule="exact"/>
              <w:jc w:val="center"/>
              <w:rPr>
                <w:rFonts w:hint="eastAsia" w:ascii="宋体" w:hAnsi="宋体" w:eastAsia="宋体" w:cs="宋体"/>
                <w:color w:val="auto"/>
                <w:kern w:val="1"/>
                <w:sz w:val="24"/>
                <w:szCs w:val="24"/>
                <w:highlight w:val="none"/>
              </w:rPr>
            </w:pPr>
          </w:p>
        </w:tc>
        <w:tc>
          <w:tcPr>
            <w:tcW w:w="3254" w:type="dxa"/>
            <w:tcBorders>
              <w:top w:val="single" w:color="000000" w:sz="1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项目内容</w:t>
            </w:r>
          </w:p>
        </w:tc>
        <w:tc>
          <w:tcPr>
            <w:tcW w:w="1040" w:type="dxa"/>
            <w:tcBorders>
              <w:top w:val="single" w:color="000000" w:sz="1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型号和规格</w:t>
            </w:r>
          </w:p>
        </w:tc>
        <w:tc>
          <w:tcPr>
            <w:tcW w:w="1029" w:type="dxa"/>
            <w:tcBorders>
              <w:top w:val="single" w:color="000000" w:sz="1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数量</w:t>
            </w:r>
          </w:p>
        </w:tc>
        <w:tc>
          <w:tcPr>
            <w:tcW w:w="1714" w:type="dxa"/>
            <w:tcBorders>
              <w:top w:val="single" w:color="000000" w:sz="1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制造厂商名称</w:t>
            </w:r>
          </w:p>
        </w:tc>
        <w:tc>
          <w:tcPr>
            <w:tcW w:w="1180" w:type="dxa"/>
            <w:tcBorders>
              <w:top w:val="single" w:color="000000" w:sz="1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单价（元）</w:t>
            </w:r>
          </w:p>
        </w:tc>
        <w:tc>
          <w:tcPr>
            <w:tcW w:w="1198" w:type="dxa"/>
            <w:tcBorders>
              <w:top w:val="single" w:color="000000" w:sz="1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合价（元）</w:t>
            </w:r>
          </w:p>
        </w:tc>
      </w:tr>
      <w:tr>
        <w:tblPrEx>
          <w:tblCellMar>
            <w:top w:w="0" w:type="dxa"/>
            <w:left w:w="108" w:type="dxa"/>
            <w:bottom w:w="0" w:type="dxa"/>
            <w:right w:w="108" w:type="dxa"/>
          </w:tblCellMar>
        </w:tblPrEx>
        <w:trPr>
          <w:trHeight w:val="894"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p>
        </w:tc>
        <w:tc>
          <w:tcPr>
            <w:tcW w:w="3254" w:type="dxa"/>
            <w:tcBorders>
              <w:top w:val="single" w:color="000000" w:sz="2" w:space="0"/>
              <w:left w:val="single" w:color="000000" w:sz="2" w:space="0"/>
              <w:bottom w:val="single" w:color="auto" w:sz="4"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产品和标准附件 (含税)（按产品清单逐项列出）</w:t>
            </w:r>
          </w:p>
        </w:tc>
        <w:tc>
          <w:tcPr>
            <w:tcW w:w="1040"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p>
        </w:tc>
        <w:tc>
          <w:tcPr>
            <w:tcW w:w="1029"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p>
        </w:tc>
        <w:tc>
          <w:tcPr>
            <w:tcW w:w="1714"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p>
        </w:tc>
        <w:tc>
          <w:tcPr>
            <w:tcW w:w="1180"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p>
        </w:tc>
        <w:tc>
          <w:tcPr>
            <w:tcW w:w="1198" w:type="dxa"/>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p>
        </w:tc>
      </w:tr>
      <w:tr>
        <w:tblPrEx>
          <w:tblCellMar>
            <w:top w:w="0" w:type="dxa"/>
            <w:left w:w="108" w:type="dxa"/>
            <w:bottom w:w="0" w:type="dxa"/>
            <w:right w:w="108" w:type="dxa"/>
          </w:tblCellMar>
        </w:tblPrEx>
        <w:trPr>
          <w:trHeight w:val="968"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p>
        </w:tc>
        <w:tc>
          <w:tcPr>
            <w:tcW w:w="3254" w:type="dxa"/>
            <w:tcBorders>
              <w:top w:val="single" w:color="auto" w:sz="4" w:space="0"/>
              <w:left w:val="single" w:color="000000" w:sz="2" w:space="0"/>
              <w:bottom w:val="single" w:color="000000" w:sz="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随机备品备件、耗材、专用工具（如有）</w:t>
            </w:r>
          </w:p>
        </w:tc>
        <w:tc>
          <w:tcPr>
            <w:tcW w:w="6161" w:type="dxa"/>
            <w:gridSpan w:val="5"/>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含</w:t>
            </w:r>
          </w:p>
        </w:tc>
      </w:tr>
      <w:tr>
        <w:tblPrEx>
          <w:tblCellMar>
            <w:top w:w="0" w:type="dxa"/>
            <w:left w:w="108" w:type="dxa"/>
            <w:bottom w:w="0" w:type="dxa"/>
            <w:right w:w="108" w:type="dxa"/>
          </w:tblCellMar>
        </w:tblPrEx>
        <w:trPr>
          <w:trHeight w:val="936"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w:t>
            </w:r>
          </w:p>
        </w:tc>
        <w:tc>
          <w:tcPr>
            <w:tcW w:w="3254"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安装、调试、检验费（含第三方检验费）</w:t>
            </w:r>
          </w:p>
        </w:tc>
        <w:tc>
          <w:tcPr>
            <w:tcW w:w="6161" w:type="dxa"/>
            <w:gridSpan w:val="5"/>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含</w:t>
            </w:r>
          </w:p>
        </w:tc>
      </w:tr>
      <w:tr>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w:t>
            </w:r>
          </w:p>
        </w:tc>
        <w:tc>
          <w:tcPr>
            <w:tcW w:w="3254"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技术服务费、培训费（如有）</w:t>
            </w:r>
          </w:p>
        </w:tc>
        <w:tc>
          <w:tcPr>
            <w:tcW w:w="6161" w:type="dxa"/>
            <w:gridSpan w:val="5"/>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含</w:t>
            </w:r>
          </w:p>
        </w:tc>
      </w:tr>
      <w:tr>
        <w:tblPrEx>
          <w:tblCellMar>
            <w:top w:w="0" w:type="dxa"/>
            <w:left w:w="108" w:type="dxa"/>
            <w:bottom w:w="0" w:type="dxa"/>
            <w:right w:w="108" w:type="dxa"/>
          </w:tblCellMar>
        </w:tblPrEx>
        <w:trPr>
          <w:trHeight w:val="748"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w:t>
            </w:r>
          </w:p>
        </w:tc>
        <w:tc>
          <w:tcPr>
            <w:tcW w:w="3254"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至最终目的地的运费、保险费</w:t>
            </w:r>
          </w:p>
        </w:tc>
        <w:tc>
          <w:tcPr>
            <w:tcW w:w="6161" w:type="dxa"/>
            <w:gridSpan w:val="5"/>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含</w:t>
            </w:r>
          </w:p>
        </w:tc>
      </w:tr>
      <w:tr>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w:t>
            </w:r>
          </w:p>
        </w:tc>
        <w:tc>
          <w:tcPr>
            <w:tcW w:w="3254"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其它</w:t>
            </w:r>
          </w:p>
        </w:tc>
        <w:tc>
          <w:tcPr>
            <w:tcW w:w="6161" w:type="dxa"/>
            <w:gridSpan w:val="5"/>
            <w:tcBorders>
              <w:top w:val="single" w:color="000000" w:sz="2" w:space="0"/>
              <w:left w:val="single" w:color="000000" w:sz="2" w:space="0"/>
              <w:bottom w:val="single" w:color="000000" w:sz="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含</w:t>
            </w:r>
          </w:p>
        </w:tc>
      </w:tr>
      <w:tr>
        <w:tblPrEx>
          <w:tblCellMar>
            <w:top w:w="0" w:type="dxa"/>
            <w:left w:w="108" w:type="dxa"/>
            <w:bottom w:w="0" w:type="dxa"/>
            <w:right w:w="108" w:type="dxa"/>
          </w:tblCellMar>
        </w:tblPrEx>
        <w:trPr>
          <w:trHeight w:val="724" w:hRule="exact"/>
        </w:trPr>
        <w:tc>
          <w:tcPr>
            <w:tcW w:w="3691" w:type="dxa"/>
            <w:gridSpan w:val="2"/>
            <w:tcBorders>
              <w:top w:val="single" w:color="000000" w:sz="2" w:space="0"/>
              <w:left w:val="single" w:color="000000" w:sz="12" w:space="0"/>
              <w:bottom w:val="single" w:color="000000" w:sz="12" w:space="0"/>
              <w:right w:val="single" w:color="000000" w:sz="2" w:space="0"/>
            </w:tcBorders>
            <w:vAlign w:val="center"/>
          </w:tcPr>
          <w:p>
            <w:pPr>
              <w:spacing w:line="40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总    计   价（元）</w:t>
            </w:r>
          </w:p>
        </w:tc>
        <w:tc>
          <w:tcPr>
            <w:tcW w:w="6161" w:type="dxa"/>
            <w:gridSpan w:val="5"/>
            <w:tcBorders>
              <w:top w:val="single" w:color="000000" w:sz="2" w:space="0"/>
              <w:left w:val="single" w:color="000000" w:sz="2" w:space="0"/>
              <w:bottom w:val="single" w:color="000000" w:sz="12" w:space="0"/>
              <w:right w:val="single" w:color="000000" w:sz="12" w:space="0"/>
            </w:tcBorders>
            <w:vAlign w:val="center"/>
          </w:tcPr>
          <w:p>
            <w:pPr>
              <w:spacing w:line="400" w:lineRule="exact"/>
              <w:jc w:val="center"/>
              <w:rPr>
                <w:rFonts w:hint="eastAsia" w:ascii="宋体" w:hAnsi="宋体" w:eastAsia="宋体" w:cs="宋体"/>
                <w:color w:val="auto"/>
                <w:kern w:val="1"/>
                <w:sz w:val="24"/>
                <w:szCs w:val="24"/>
                <w:highlight w:val="none"/>
              </w:rPr>
            </w:pPr>
          </w:p>
        </w:tc>
      </w:tr>
    </w:tbl>
    <w:p>
      <w:pPr>
        <w:spacing w:line="380" w:lineRule="exact"/>
        <w:rPr>
          <w:rFonts w:hint="eastAsia" w:ascii="宋体" w:hAnsi="宋体" w:eastAsia="宋体" w:cs="宋体"/>
          <w:sz w:val="24"/>
          <w:szCs w:val="24"/>
        </w:rPr>
      </w:pPr>
      <w:r>
        <w:rPr>
          <w:rFonts w:hint="eastAsia" w:ascii="宋体" w:hAnsi="宋体" w:eastAsia="宋体" w:cs="宋体"/>
          <w:sz w:val="24"/>
          <w:szCs w:val="24"/>
        </w:rPr>
        <w:t>说明：</w:t>
      </w:r>
    </w:p>
    <w:p>
      <w:pPr>
        <w:numPr>
          <w:ilvl w:val="0"/>
          <w:numId w:val="6"/>
        </w:numPr>
        <w:spacing w:line="380" w:lineRule="exact"/>
        <w:rPr>
          <w:rFonts w:hint="eastAsia" w:ascii="宋体" w:hAnsi="宋体" w:eastAsia="宋体" w:cs="宋体"/>
          <w:sz w:val="24"/>
          <w:szCs w:val="24"/>
        </w:rPr>
      </w:pPr>
      <w:r>
        <w:rPr>
          <w:rFonts w:hint="eastAsia" w:ascii="宋体" w:hAnsi="宋体" w:eastAsia="宋体" w:cs="宋体"/>
          <w:sz w:val="24"/>
          <w:szCs w:val="24"/>
        </w:rPr>
        <w:t>投标分项报价表内总计价应与报价函投标报价相一致。</w:t>
      </w:r>
    </w:p>
    <w:p>
      <w:pPr>
        <w:numPr>
          <w:ilvl w:val="0"/>
          <w:numId w:val="6"/>
        </w:numPr>
        <w:spacing w:line="380" w:lineRule="exact"/>
        <w:rPr>
          <w:rFonts w:hint="eastAsia" w:ascii="宋体" w:hAnsi="宋体" w:eastAsia="宋体" w:cs="宋体"/>
          <w:sz w:val="24"/>
          <w:szCs w:val="24"/>
        </w:rPr>
      </w:pPr>
      <w:r>
        <w:rPr>
          <w:rFonts w:hint="eastAsia" w:ascii="宋体" w:hAnsi="宋体" w:eastAsia="宋体" w:cs="宋体"/>
          <w:sz w:val="24"/>
          <w:szCs w:val="24"/>
        </w:rPr>
        <w:t>▲不提供此表的报价，视为没有实质性响应</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w:t>
      </w:r>
    </w:p>
    <w:p>
      <w:pPr>
        <w:numPr>
          <w:ilvl w:val="0"/>
          <w:numId w:val="6"/>
        </w:numPr>
        <w:spacing w:line="380" w:lineRule="exact"/>
        <w:rPr>
          <w:rFonts w:hint="eastAsia" w:ascii="宋体" w:hAnsi="宋体" w:eastAsia="宋体" w:cs="宋体"/>
          <w:sz w:val="24"/>
          <w:szCs w:val="24"/>
        </w:rPr>
      </w:pPr>
      <w:r>
        <w:rPr>
          <w:rFonts w:hint="eastAsia" w:ascii="宋体" w:hAnsi="宋体" w:eastAsia="宋体" w:cs="宋体"/>
          <w:sz w:val="24"/>
          <w:szCs w:val="24"/>
        </w:rPr>
        <w:t>本表可在不改变格式的情况下根据具体需要自行增减。</w:t>
      </w: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报价单位：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widowControl/>
        <w:snapToGrid w:val="0"/>
        <w:spacing w:line="360" w:lineRule="auto"/>
        <w:ind w:firstLine="1200" w:firstLineChars="5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jc w:val="left"/>
        <w:rPr>
          <w:rFonts w:ascii="新宋体" w:hAnsi="新宋体" w:eastAsia="新宋体"/>
          <w:sz w:val="32"/>
          <w:szCs w:val="32"/>
        </w:rPr>
        <w:sectPr>
          <w:pgSz w:w="11906" w:h="16838"/>
          <w:pgMar w:top="1134" w:right="1134" w:bottom="1134" w:left="1134" w:header="851" w:footer="992" w:gutter="0"/>
          <w:pgNumType w:fmt="decimal"/>
          <w:cols w:space="720" w:num="1"/>
          <w:docGrid w:type="linesAndChars" w:linePitch="312" w:charSpace="0"/>
        </w:sectPr>
      </w:pPr>
    </w:p>
    <w:p>
      <w:pPr>
        <w:jc w:val="left"/>
        <w:rPr>
          <w:rFonts w:hint="eastAsia" w:ascii="新宋体" w:hAnsi="新宋体" w:eastAsia="新宋体"/>
          <w:b/>
          <w:sz w:val="28"/>
          <w:szCs w:val="28"/>
        </w:rPr>
      </w:pPr>
      <w:r>
        <w:rPr>
          <w:rFonts w:hint="eastAsia" w:ascii="新宋体" w:hAnsi="新宋体" w:eastAsia="新宋体"/>
          <w:b/>
          <w:sz w:val="28"/>
          <w:szCs w:val="28"/>
        </w:rPr>
        <w:t>附件3：</w:t>
      </w:r>
    </w:p>
    <w:p>
      <w:pPr>
        <w:jc w:val="center"/>
        <w:rPr>
          <w:rFonts w:hint="eastAsia" w:ascii="新宋体" w:hAnsi="新宋体" w:eastAsia="新宋体" w:cs="宋体"/>
          <w:b/>
          <w:bCs/>
          <w:sz w:val="40"/>
        </w:rPr>
      </w:pPr>
      <w:r>
        <w:rPr>
          <w:rFonts w:hint="eastAsia" w:ascii="新宋体" w:hAnsi="新宋体" w:eastAsia="新宋体" w:cs="宋体"/>
          <w:b/>
          <w:bCs/>
          <w:sz w:val="40"/>
        </w:rPr>
        <w:t>法定代表人身份证明</w:t>
      </w:r>
    </w:p>
    <w:p>
      <w:pPr>
        <w:spacing w:line="440" w:lineRule="exact"/>
        <w:rPr>
          <w:rFonts w:ascii="新宋体" w:hAnsi="新宋体" w:eastAsia="新宋体" w:cs="Arial"/>
          <w:sz w:val="20"/>
        </w:rPr>
      </w:pPr>
    </w:p>
    <w:p>
      <w:pPr>
        <w:spacing w:line="440" w:lineRule="exact"/>
        <w:rPr>
          <w:rFonts w:ascii="新宋体" w:hAnsi="新宋体" w:eastAsia="新宋体" w:cs="Arial"/>
        </w:rPr>
      </w:pPr>
    </w:p>
    <w:p>
      <w:pPr>
        <w:spacing w:line="440" w:lineRule="exact"/>
        <w:rPr>
          <w:rFonts w:ascii="新宋体" w:hAnsi="新宋体" w:eastAsia="新宋体" w:cs="Arial"/>
          <w:sz w:val="24"/>
          <w:szCs w:val="24"/>
        </w:rPr>
      </w:pPr>
      <w:r>
        <w:rPr>
          <w:rFonts w:ascii="新宋体" w:hAnsi="新宋体" w:eastAsia="新宋体" w:cs="Arial"/>
          <w:sz w:val="24"/>
          <w:szCs w:val="24"/>
        </w:rPr>
        <w:t>报价单位名称：</w:t>
      </w:r>
      <w:r>
        <w:rPr>
          <w:rFonts w:ascii="新宋体" w:hAnsi="新宋体" w:eastAsia="新宋体" w:cs="Arial"/>
          <w:sz w:val="24"/>
          <w:szCs w:val="24"/>
          <w:u w:val="single"/>
        </w:rPr>
        <w:t xml:space="preserve">                            </w:t>
      </w:r>
      <w:r>
        <w:rPr>
          <w:rFonts w:ascii="新宋体" w:hAnsi="新宋体" w:eastAsia="新宋体" w:cs="Arial"/>
          <w:sz w:val="24"/>
          <w:szCs w:val="24"/>
        </w:rPr>
        <w:t xml:space="preserve"> </w:t>
      </w:r>
    </w:p>
    <w:p>
      <w:pPr>
        <w:spacing w:line="440" w:lineRule="exact"/>
        <w:rPr>
          <w:rFonts w:ascii="新宋体" w:hAnsi="新宋体" w:eastAsia="新宋体" w:cs="Arial"/>
          <w:sz w:val="24"/>
          <w:szCs w:val="24"/>
        </w:rPr>
      </w:pPr>
      <w:r>
        <w:rPr>
          <w:rFonts w:ascii="新宋体" w:hAnsi="新宋体" w:eastAsia="新宋体" w:cs="Arial"/>
          <w:sz w:val="24"/>
          <w:szCs w:val="24"/>
        </w:rPr>
        <w:t>单位性质：</w:t>
      </w:r>
      <w:r>
        <w:rPr>
          <w:rFonts w:ascii="新宋体" w:hAnsi="新宋体" w:eastAsia="新宋体" w:cs="Arial"/>
          <w:sz w:val="24"/>
          <w:szCs w:val="24"/>
          <w:u w:val="single"/>
        </w:rPr>
        <w:t xml:space="preserve">                               </w:t>
      </w:r>
      <w:r>
        <w:rPr>
          <w:rFonts w:ascii="新宋体" w:hAnsi="新宋体" w:eastAsia="新宋体" w:cs="Arial"/>
          <w:sz w:val="24"/>
          <w:szCs w:val="24"/>
        </w:rPr>
        <w:t xml:space="preserve"> </w:t>
      </w:r>
    </w:p>
    <w:p>
      <w:pPr>
        <w:spacing w:line="440" w:lineRule="exact"/>
        <w:rPr>
          <w:rFonts w:ascii="新宋体" w:hAnsi="新宋体" w:eastAsia="新宋体" w:cs="Arial"/>
          <w:sz w:val="24"/>
          <w:szCs w:val="24"/>
        </w:rPr>
      </w:pPr>
      <w:r>
        <w:rPr>
          <w:rFonts w:ascii="新宋体" w:hAnsi="新宋体" w:eastAsia="新宋体" w:cs="Arial"/>
          <w:sz w:val="24"/>
          <w:szCs w:val="24"/>
        </w:rPr>
        <w:t>地址：</w:t>
      </w:r>
      <w:r>
        <w:rPr>
          <w:rFonts w:ascii="新宋体" w:hAnsi="新宋体" w:eastAsia="新宋体" w:cs="Arial"/>
          <w:sz w:val="24"/>
          <w:szCs w:val="24"/>
          <w:u w:val="single"/>
        </w:rPr>
        <w:t xml:space="preserve">                                   </w:t>
      </w:r>
    </w:p>
    <w:p>
      <w:pPr>
        <w:spacing w:line="440" w:lineRule="exact"/>
        <w:rPr>
          <w:rFonts w:ascii="新宋体" w:hAnsi="新宋体" w:eastAsia="新宋体" w:cs="Arial"/>
          <w:sz w:val="24"/>
          <w:szCs w:val="24"/>
        </w:rPr>
      </w:pPr>
      <w:r>
        <w:rPr>
          <w:rFonts w:ascii="新宋体" w:hAnsi="新宋体" w:eastAsia="新宋体" w:cs="Arial"/>
          <w:sz w:val="24"/>
          <w:szCs w:val="24"/>
        </w:rPr>
        <w:t>成立时间：</w:t>
      </w:r>
      <w:r>
        <w:rPr>
          <w:rFonts w:ascii="新宋体" w:hAnsi="新宋体" w:eastAsia="新宋体" w:cs="Arial"/>
          <w:sz w:val="24"/>
          <w:szCs w:val="24"/>
          <w:u w:val="single"/>
        </w:rPr>
        <w:t xml:space="preserve">         </w:t>
      </w:r>
      <w:r>
        <w:rPr>
          <w:rFonts w:ascii="新宋体" w:hAnsi="新宋体" w:eastAsia="新宋体" w:cs="Arial"/>
          <w:sz w:val="24"/>
          <w:szCs w:val="24"/>
        </w:rPr>
        <w:t xml:space="preserve"> 年</w:t>
      </w:r>
      <w:r>
        <w:rPr>
          <w:rFonts w:ascii="新宋体" w:hAnsi="新宋体" w:eastAsia="新宋体" w:cs="Arial"/>
          <w:sz w:val="24"/>
          <w:szCs w:val="24"/>
          <w:u w:val="single"/>
        </w:rPr>
        <w:t xml:space="preserve">       </w:t>
      </w:r>
      <w:r>
        <w:rPr>
          <w:rFonts w:ascii="新宋体" w:hAnsi="新宋体" w:eastAsia="新宋体" w:cs="Arial"/>
          <w:sz w:val="24"/>
          <w:szCs w:val="24"/>
        </w:rPr>
        <w:t xml:space="preserve"> 月</w:t>
      </w:r>
      <w:r>
        <w:rPr>
          <w:rFonts w:ascii="新宋体" w:hAnsi="新宋体" w:eastAsia="新宋体" w:cs="Arial"/>
          <w:sz w:val="24"/>
          <w:szCs w:val="24"/>
          <w:u w:val="single"/>
        </w:rPr>
        <w:t xml:space="preserve">       </w:t>
      </w:r>
      <w:r>
        <w:rPr>
          <w:rFonts w:ascii="新宋体" w:hAnsi="新宋体" w:eastAsia="新宋体" w:cs="Arial"/>
          <w:sz w:val="24"/>
          <w:szCs w:val="24"/>
        </w:rPr>
        <w:t xml:space="preserve"> 日</w:t>
      </w:r>
    </w:p>
    <w:p>
      <w:pPr>
        <w:spacing w:line="440" w:lineRule="exact"/>
        <w:rPr>
          <w:rFonts w:ascii="新宋体" w:hAnsi="新宋体" w:eastAsia="新宋体" w:cs="Arial"/>
          <w:sz w:val="24"/>
          <w:szCs w:val="24"/>
        </w:rPr>
      </w:pPr>
      <w:r>
        <w:rPr>
          <w:rFonts w:ascii="新宋体" w:hAnsi="新宋体" w:eastAsia="新宋体" w:cs="Arial"/>
          <w:sz w:val="24"/>
          <w:szCs w:val="24"/>
        </w:rPr>
        <w:t>经营期限：</w:t>
      </w:r>
      <w:r>
        <w:rPr>
          <w:rFonts w:ascii="新宋体" w:hAnsi="新宋体" w:eastAsia="新宋体" w:cs="Arial"/>
          <w:sz w:val="24"/>
          <w:szCs w:val="24"/>
          <w:u w:val="single"/>
        </w:rPr>
        <w:t xml:space="preserve">                               </w:t>
      </w:r>
    </w:p>
    <w:p>
      <w:pPr>
        <w:spacing w:line="440" w:lineRule="exact"/>
        <w:rPr>
          <w:rFonts w:ascii="新宋体" w:hAnsi="新宋体" w:eastAsia="新宋体" w:cs="Arial"/>
          <w:sz w:val="24"/>
          <w:szCs w:val="24"/>
        </w:rPr>
      </w:pPr>
      <w:r>
        <w:rPr>
          <w:rFonts w:ascii="新宋体" w:hAnsi="新宋体" w:eastAsia="新宋体" w:cs="Arial"/>
          <w:sz w:val="24"/>
          <w:szCs w:val="24"/>
        </w:rPr>
        <w:t>姓名：</w:t>
      </w:r>
      <w:r>
        <w:rPr>
          <w:rFonts w:ascii="新宋体" w:hAnsi="新宋体" w:eastAsia="新宋体" w:cs="Arial"/>
          <w:sz w:val="24"/>
          <w:szCs w:val="24"/>
          <w:u w:val="single"/>
        </w:rPr>
        <w:t xml:space="preserve">        </w:t>
      </w:r>
      <w:r>
        <w:rPr>
          <w:rFonts w:ascii="新宋体" w:hAnsi="新宋体" w:eastAsia="新宋体" w:cs="Arial"/>
          <w:sz w:val="24"/>
          <w:szCs w:val="24"/>
        </w:rPr>
        <w:t xml:space="preserve"> 性别：</w:t>
      </w:r>
      <w:r>
        <w:rPr>
          <w:rFonts w:ascii="新宋体" w:hAnsi="新宋体" w:eastAsia="新宋体" w:cs="Arial"/>
          <w:sz w:val="24"/>
          <w:szCs w:val="24"/>
          <w:u w:val="single"/>
        </w:rPr>
        <w:t xml:space="preserve">         </w:t>
      </w:r>
      <w:r>
        <w:rPr>
          <w:rFonts w:ascii="新宋体" w:hAnsi="新宋体" w:eastAsia="新宋体" w:cs="Arial"/>
          <w:sz w:val="24"/>
          <w:szCs w:val="24"/>
        </w:rPr>
        <w:t xml:space="preserve"> 年龄：</w:t>
      </w:r>
      <w:r>
        <w:rPr>
          <w:rFonts w:ascii="新宋体" w:hAnsi="新宋体" w:eastAsia="新宋体" w:cs="Arial"/>
          <w:sz w:val="24"/>
          <w:szCs w:val="24"/>
          <w:u w:val="single"/>
        </w:rPr>
        <w:t xml:space="preserve">        </w:t>
      </w:r>
      <w:r>
        <w:rPr>
          <w:rFonts w:ascii="新宋体" w:hAnsi="新宋体" w:eastAsia="新宋体" w:cs="Arial"/>
          <w:sz w:val="24"/>
          <w:szCs w:val="24"/>
        </w:rPr>
        <w:t>职务：</w:t>
      </w:r>
      <w:r>
        <w:rPr>
          <w:rFonts w:ascii="新宋体" w:hAnsi="新宋体" w:eastAsia="新宋体" w:cs="Arial"/>
          <w:sz w:val="24"/>
          <w:szCs w:val="24"/>
          <w:u w:val="single"/>
        </w:rPr>
        <w:t xml:space="preserve">        </w:t>
      </w:r>
    </w:p>
    <w:p>
      <w:pPr>
        <w:spacing w:line="440" w:lineRule="exact"/>
        <w:rPr>
          <w:rFonts w:ascii="新宋体" w:hAnsi="新宋体" w:eastAsia="新宋体" w:cs="Arial"/>
          <w:sz w:val="24"/>
          <w:szCs w:val="24"/>
        </w:rPr>
      </w:pPr>
      <w:r>
        <w:rPr>
          <w:rFonts w:ascii="新宋体" w:hAnsi="新宋体" w:eastAsia="新宋体" w:cs="Arial"/>
          <w:sz w:val="24"/>
          <w:szCs w:val="24"/>
        </w:rPr>
        <w:t>系</w:t>
      </w:r>
      <w:r>
        <w:rPr>
          <w:rFonts w:ascii="新宋体" w:hAnsi="新宋体" w:eastAsia="新宋体" w:cs="Arial"/>
          <w:sz w:val="24"/>
          <w:szCs w:val="24"/>
          <w:u w:val="single"/>
        </w:rPr>
        <w:t xml:space="preserve">                             </w:t>
      </w:r>
      <w:r>
        <w:rPr>
          <w:rFonts w:ascii="新宋体" w:hAnsi="新宋体" w:eastAsia="新宋体" w:cs="Arial"/>
          <w:sz w:val="24"/>
          <w:szCs w:val="24"/>
        </w:rPr>
        <w:t xml:space="preserve"> （报价单位名称）的法定代表人。</w:t>
      </w:r>
    </w:p>
    <w:p>
      <w:pPr>
        <w:spacing w:line="440" w:lineRule="exact"/>
        <w:ind w:firstLine="480" w:firstLineChars="200"/>
        <w:rPr>
          <w:rFonts w:ascii="新宋体" w:hAnsi="新宋体" w:eastAsia="新宋体" w:cs="Arial"/>
          <w:sz w:val="24"/>
          <w:szCs w:val="24"/>
        </w:rPr>
      </w:pPr>
      <w:r>
        <w:rPr>
          <w:rFonts w:ascii="新宋体" w:hAnsi="新宋体" w:eastAsia="新宋体" w:cs="Arial"/>
          <w:sz w:val="24"/>
          <w:szCs w:val="24"/>
        </w:rPr>
        <w:t>特此证明。</w:t>
      </w:r>
    </w:p>
    <w:p>
      <w:pPr>
        <w:spacing w:line="440" w:lineRule="exact"/>
        <w:rPr>
          <w:rFonts w:ascii="新宋体" w:hAnsi="新宋体" w:eastAsia="新宋体" w:cs="Arial"/>
          <w:sz w:val="24"/>
          <w:szCs w:val="24"/>
        </w:rPr>
      </w:pPr>
    </w:p>
    <w:p>
      <w:pPr>
        <w:spacing w:line="440" w:lineRule="exact"/>
        <w:rPr>
          <w:rFonts w:ascii="新宋体" w:hAnsi="新宋体" w:eastAsia="新宋体" w:cs="Arial"/>
          <w:sz w:val="24"/>
          <w:szCs w:val="24"/>
        </w:rPr>
      </w:pPr>
    </w:p>
    <w:p>
      <w:pPr>
        <w:spacing w:line="440" w:lineRule="exact"/>
        <w:rPr>
          <w:rFonts w:ascii="新宋体" w:hAnsi="新宋体" w:eastAsia="新宋体" w:cs="Arial"/>
          <w:sz w:val="24"/>
          <w:szCs w:val="24"/>
        </w:rPr>
      </w:pPr>
      <w:r>
        <w:rPr>
          <w:rFonts w:ascii="新宋体" w:hAnsi="新宋体" w:eastAsia="新宋体" w:cs="Arial"/>
          <w:sz w:val="24"/>
          <w:szCs w:val="24"/>
        </w:rPr>
        <w:t xml:space="preserve">                          报价单位：</w:t>
      </w:r>
      <w:r>
        <w:rPr>
          <w:rFonts w:ascii="新宋体" w:hAnsi="新宋体" w:eastAsia="新宋体" w:cs="Arial"/>
          <w:sz w:val="24"/>
          <w:szCs w:val="24"/>
          <w:u w:val="single"/>
        </w:rPr>
        <w:t xml:space="preserve">                 </w:t>
      </w:r>
      <w:r>
        <w:rPr>
          <w:rFonts w:ascii="新宋体" w:hAnsi="新宋体" w:eastAsia="新宋体" w:cs="Arial"/>
          <w:sz w:val="24"/>
          <w:szCs w:val="24"/>
        </w:rPr>
        <w:t>（盖单位章）</w:t>
      </w:r>
    </w:p>
    <w:p>
      <w:pPr>
        <w:spacing w:line="440" w:lineRule="exact"/>
        <w:rPr>
          <w:rFonts w:ascii="新宋体" w:hAnsi="新宋体" w:eastAsia="新宋体" w:cs="Arial"/>
          <w:sz w:val="24"/>
          <w:szCs w:val="24"/>
        </w:rPr>
      </w:pPr>
      <w:r>
        <w:rPr>
          <w:rFonts w:ascii="新宋体" w:hAnsi="新宋体" w:eastAsia="新宋体" w:cs="Arial"/>
          <w:sz w:val="24"/>
          <w:szCs w:val="24"/>
        </w:rPr>
        <w:t xml:space="preserve">                                   </w:t>
      </w:r>
      <w:r>
        <w:rPr>
          <w:rFonts w:ascii="新宋体" w:hAnsi="新宋体" w:eastAsia="新宋体" w:cs="Arial"/>
          <w:sz w:val="24"/>
          <w:szCs w:val="24"/>
          <w:u w:val="single"/>
        </w:rPr>
        <w:t xml:space="preserve">       </w:t>
      </w:r>
      <w:r>
        <w:rPr>
          <w:rFonts w:ascii="新宋体" w:hAnsi="新宋体" w:eastAsia="新宋体" w:cs="Arial"/>
          <w:sz w:val="24"/>
          <w:szCs w:val="24"/>
        </w:rPr>
        <w:t>年</w:t>
      </w:r>
      <w:r>
        <w:rPr>
          <w:rFonts w:ascii="新宋体" w:hAnsi="新宋体" w:eastAsia="新宋体" w:cs="Arial"/>
          <w:sz w:val="24"/>
          <w:szCs w:val="24"/>
          <w:u w:val="single"/>
        </w:rPr>
        <w:t xml:space="preserve">       </w:t>
      </w:r>
      <w:r>
        <w:rPr>
          <w:rFonts w:ascii="新宋体" w:hAnsi="新宋体" w:eastAsia="新宋体" w:cs="Arial"/>
          <w:sz w:val="24"/>
          <w:szCs w:val="24"/>
        </w:rPr>
        <w:t>月</w:t>
      </w:r>
      <w:r>
        <w:rPr>
          <w:rFonts w:ascii="新宋体" w:hAnsi="新宋体" w:eastAsia="新宋体" w:cs="Arial"/>
          <w:sz w:val="24"/>
          <w:szCs w:val="24"/>
          <w:u w:val="single"/>
        </w:rPr>
        <w:t xml:space="preserve">       </w:t>
      </w:r>
      <w:r>
        <w:rPr>
          <w:rFonts w:ascii="新宋体" w:hAnsi="新宋体" w:eastAsia="新宋体" w:cs="Arial"/>
          <w:sz w:val="24"/>
          <w:szCs w:val="24"/>
        </w:rPr>
        <w:t xml:space="preserve">日           </w:t>
      </w: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rPr>
          <w:rFonts w:hint="eastAsia" w:ascii="新宋体" w:hAnsi="新宋体" w:eastAsia="新宋体" w:cs="Arial"/>
        </w:rPr>
      </w:pPr>
    </w:p>
    <w:p>
      <w:pPr>
        <w:jc w:val="left"/>
        <w:rPr>
          <w:rFonts w:hint="eastAsia" w:ascii="新宋体" w:hAnsi="新宋体" w:eastAsia="新宋体"/>
          <w:b/>
          <w:sz w:val="28"/>
          <w:szCs w:val="28"/>
        </w:rPr>
      </w:pPr>
      <w:r>
        <w:rPr>
          <w:rFonts w:hint="eastAsia" w:ascii="新宋体" w:hAnsi="新宋体" w:eastAsia="新宋体"/>
          <w:b/>
          <w:sz w:val="28"/>
          <w:szCs w:val="28"/>
        </w:rPr>
        <w:t>附件4：</w:t>
      </w:r>
    </w:p>
    <w:p>
      <w:pPr>
        <w:jc w:val="center"/>
        <w:rPr>
          <w:rFonts w:ascii="新宋体" w:hAnsi="新宋体" w:eastAsia="新宋体" w:cs="宋体"/>
          <w:b/>
          <w:bCs/>
          <w:sz w:val="40"/>
        </w:rPr>
      </w:pPr>
      <w:r>
        <w:rPr>
          <w:rFonts w:ascii="新宋体" w:hAnsi="新宋体" w:eastAsia="新宋体" w:cs="宋体"/>
          <w:b/>
          <w:bCs/>
          <w:sz w:val="40"/>
        </w:rPr>
        <w:t>授权委托书</w:t>
      </w:r>
    </w:p>
    <w:p>
      <w:pPr>
        <w:topLinePunct/>
        <w:spacing w:line="440" w:lineRule="exact"/>
        <w:ind w:firstLine="420" w:firstLineChars="200"/>
        <w:rPr>
          <w:rFonts w:hint="eastAsia" w:ascii="新宋体" w:hAnsi="新宋体" w:eastAsia="新宋体" w:cs="Arial"/>
        </w:rPr>
      </w:pPr>
    </w:p>
    <w:p>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（报价单位名称）的法定代表人，现委托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lang w:eastAsia="zh-CN"/>
        </w:rPr>
        <w:t>磋商响应文件</w:t>
      </w:r>
      <w:r>
        <w:rPr>
          <w:rFonts w:hint="eastAsia" w:ascii="宋体" w:hAnsi="宋体" w:eastAsia="宋体" w:cs="宋体"/>
          <w:sz w:val="24"/>
          <w:szCs w:val="24"/>
        </w:rPr>
        <w:t>、签订合同和处理有关事宜，其法律后果由我方承担。</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tabs>
          <w:tab w:val="left" w:pos="1985"/>
        </w:tabs>
        <w:spacing w:line="440" w:lineRule="exact"/>
        <w:ind w:firstLine="2834" w:firstLineChars="1181"/>
        <w:jc w:val="left"/>
        <w:rPr>
          <w:rFonts w:hint="eastAsia" w:ascii="宋体" w:hAnsi="宋体" w:eastAsia="宋体" w:cs="宋体"/>
          <w:b w:val="0"/>
          <w:bCs/>
          <w:sz w:val="24"/>
          <w:szCs w:val="24"/>
        </w:rPr>
      </w:pPr>
      <w:r>
        <w:rPr>
          <w:rFonts w:hint="eastAsia" w:ascii="宋体" w:hAnsi="宋体" w:eastAsia="宋体" w:cs="宋体"/>
          <w:b w:val="0"/>
          <w:bCs/>
          <w:sz w:val="24"/>
          <w:szCs w:val="24"/>
        </w:rPr>
        <w:t>报价单位：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（盖单位章）</w:t>
      </w:r>
    </w:p>
    <w:p>
      <w:pPr>
        <w:tabs>
          <w:tab w:val="left" w:pos="1985"/>
        </w:tabs>
        <w:spacing w:line="440" w:lineRule="exact"/>
        <w:ind w:firstLine="2834" w:firstLineChars="1181"/>
        <w:jc w:val="left"/>
        <w:rPr>
          <w:rFonts w:hint="eastAsia" w:ascii="宋体" w:hAnsi="宋体" w:eastAsia="宋体" w:cs="宋体"/>
          <w:b w:val="0"/>
          <w:bCs/>
          <w:sz w:val="24"/>
          <w:szCs w:val="24"/>
        </w:rPr>
      </w:pPr>
      <w:r>
        <w:rPr>
          <w:rFonts w:hint="eastAsia" w:ascii="宋体" w:hAnsi="宋体" w:eastAsia="宋体" w:cs="宋体"/>
          <w:b w:val="0"/>
          <w:bCs/>
          <w:sz w:val="24"/>
          <w:szCs w:val="24"/>
        </w:rPr>
        <w:t>法定代表人：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（签字或盖章）</w:t>
      </w:r>
    </w:p>
    <w:p>
      <w:pPr>
        <w:tabs>
          <w:tab w:val="left" w:pos="1985"/>
        </w:tabs>
        <w:spacing w:line="440" w:lineRule="exact"/>
        <w:ind w:right="420" w:firstLine="2834" w:firstLineChars="1181"/>
        <w:jc w:val="left"/>
        <w:rPr>
          <w:rFonts w:hint="eastAsia" w:ascii="宋体" w:hAnsi="宋体" w:eastAsia="宋体" w:cs="宋体"/>
          <w:b w:val="0"/>
          <w:bCs/>
          <w:sz w:val="24"/>
          <w:szCs w:val="24"/>
        </w:rPr>
      </w:pPr>
      <w:r>
        <w:rPr>
          <w:rFonts w:hint="eastAsia" w:ascii="宋体" w:hAnsi="宋体" w:eastAsia="宋体" w:cs="宋体"/>
          <w:b w:val="0"/>
          <w:bCs/>
          <w:sz w:val="24"/>
          <w:szCs w:val="24"/>
        </w:rPr>
        <w:t>身份证号码：</w:t>
      </w:r>
      <w:r>
        <w:rPr>
          <w:rFonts w:hint="eastAsia" w:ascii="宋体" w:hAnsi="宋体" w:eastAsia="宋体" w:cs="宋体"/>
          <w:b w:val="0"/>
          <w:bCs/>
          <w:sz w:val="24"/>
          <w:szCs w:val="24"/>
          <w:u w:val="single"/>
        </w:rPr>
        <w:t xml:space="preserve">                                     </w:t>
      </w:r>
    </w:p>
    <w:p>
      <w:pPr>
        <w:tabs>
          <w:tab w:val="left" w:pos="1985"/>
        </w:tabs>
        <w:wordWrap w:val="0"/>
        <w:spacing w:line="440" w:lineRule="exact"/>
        <w:ind w:firstLine="2834" w:firstLineChars="1181"/>
        <w:jc w:val="left"/>
        <w:rPr>
          <w:rFonts w:hint="eastAsia" w:ascii="宋体" w:hAnsi="宋体" w:eastAsia="宋体" w:cs="宋体"/>
          <w:b w:val="0"/>
          <w:bCs/>
          <w:sz w:val="24"/>
          <w:szCs w:val="24"/>
        </w:rPr>
      </w:pPr>
      <w:r>
        <w:rPr>
          <w:rFonts w:hint="eastAsia" w:ascii="宋体" w:hAnsi="宋体" w:eastAsia="宋体" w:cs="宋体"/>
          <w:b w:val="0"/>
          <w:bCs/>
          <w:sz w:val="24"/>
          <w:szCs w:val="24"/>
        </w:rPr>
        <w:t>委托代理人：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（签字或盖章）</w:t>
      </w:r>
    </w:p>
    <w:p>
      <w:pPr>
        <w:tabs>
          <w:tab w:val="left" w:pos="1985"/>
        </w:tabs>
        <w:spacing w:line="440" w:lineRule="exact"/>
        <w:ind w:right="420" w:firstLine="2834" w:firstLineChars="1181"/>
        <w:jc w:val="left"/>
        <w:rPr>
          <w:rFonts w:hint="eastAsia" w:ascii="宋体" w:hAnsi="宋体" w:eastAsia="宋体" w:cs="宋体"/>
          <w:b w:val="0"/>
          <w:bCs/>
          <w:sz w:val="24"/>
          <w:szCs w:val="24"/>
        </w:rPr>
      </w:pPr>
      <w:r>
        <w:rPr>
          <w:rFonts w:hint="eastAsia" w:ascii="宋体" w:hAnsi="宋体" w:eastAsia="宋体" w:cs="宋体"/>
          <w:b w:val="0"/>
          <w:bCs/>
          <w:sz w:val="24"/>
          <w:szCs w:val="24"/>
        </w:rPr>
        <w:t>身份证号码：</w:t>
      </w:r>
      <w:r>
        <w:rPr>
          <w:rFonts w:hint="eastAsia" w:ascii="宋体" w:hAnsi="宋体" w:eastAsia="宋体" w:cs="宋体"/>
          <w:b w:val="0"/>
          <w:bCs/>
          <w:sz w:val="24"/>
          <w:szCs w:val="24"/>
          <w:u w:val="single"/>
        </w:rPr>
        <w:t xml:space="preserve">                                      </w:t>
      </w:r>
    </w:p>
    <w:p>
      <w:pPr>
        <w:tabs>
          <w:tab w:val="left" w:pos="1985"/>
        </w:tabs>
        <w:spacing w:line="440" w:lineRule="exact"/>
        <w:ind w:firstLine="2834" w:firstLineChars="1181"/>
        <w:jc w:val="left"/>
        <w:rPr>
          <w:rFonts w:hint="eastAsia" w:ascii="宋体" w:hAnsi="宋体" w:eastAsia="宋体" w:cs="宋体"/>
          <w:sz w:val="24"/>
          <w:szCs w:val="24"/>
        </w:rPr>
      </w:pPr>
    </w:p>
    <w:p>
      <w:pPr>
        <w:spacing w:line="440" w:lineRule="exact"/>
        <w:jc w:val="right"/>
        <w:rPr>
          <w:rFonts w:hint="eastAsia" w:ascii="宋体" w:hAnsi="宋体" w:eastAsia="宋体" w:cs="宋体"/>
          <w:sz w:val="24"/>
          <w:szCs w:val="24"/>
        </w:rPr>
      </w:pP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adjustRightInd w:val="0"/>
        <w:snapToGrid w:val="0"/>
        <w:spacing w:line="360" w:lineRule="auto"/>
        <w:jc w:val="center"/>
        <w:rPr>
          <w:rFonts w:ascii="新宋体" w:hAnsi="新宋体" w:eastAsia="新宋体" w:cs="Arial"/>
          <w:sz w:val="24"/>
          <w:szCs w:val="24"/>
        </w:rPr>
      </w:pPr>
      <w:r>
        <w:rPr>
          <w:rFonts w:ascii="新宋体" w:hAnsi="新宋体" w:eastAsia="新宋体" w:cs="Arial"/>
          <w:sz w:val="24"/>
          <w:szCs w:val="24"/>
        </w:rPr>
        <w:br w:type="page"/>
      </w:r>
    </w:p>
    <w:p>
      <w:pPr>
        <w:jc w:val="left"/>
        <w:rPr>
          <w:rFonts w:hint="eastAsia" w:ascii="新宋体" w:hAnsi="新宋体" w:eastAsia="新宋体"/>
          <w:b/>
          <w:sz w:val="28"/>
          <w:szCs w:val="28"/>
        </w:rPr>
      </w:pPr>
      <w:r>
        <w:rPr>
          <w:rFonts w:hint="eastAsia" w:ascii="新宋体" w:hAnsi="新宋体" w:eastAsia="新宋体"/>
          <w:b/>
          <w:sz w:val="28"/>
          <w:szCs w:val="28"/>
        </w:rPr>
        <w:t>附件</w:t>
      </w:r>
      <w:r>
        <w:rPr>
          <w:rFonts w:hint="eastAsia" w:ascii="新宋体" w:hAnsi="新宋体" w:eastAsia="新宋体"/>
          <w:b/>
          <w:sz w:val="28"/>
          <w:szCs w:val="28"/>
          <w:lang w:val="en-US" w:eastAsia="zh-CN"/>
        </w:rPr>
        <w:t>5</w:t>
      </w:r>
      <w:r>
        <w:rPr>
          <w:rFonts w:hint="eastAsia" w:ascii="新宋体" w:hAnsi="新宋体" w:eastAsia="新宋体"/>
          <w:b/>
          <w:sz w:val="28"/>
          <w:szCs w:val="28"/>
        </w:rPr>
        <w:t>：</w:t>
      </w:r>
    </w:p>
    <w:p>
      <w:pPr>
        <w:widowControl/>
        <w:adjustRightInd w:val="0"/>
        <w:snapToGrid w:val="0"/>
        <w:spacing w:line="360" w:lineRule="auto"/>
        <w:jc w:val="center"/>
        <w:rPr>
          <w:rFonts w:hint="eastAsia" w:ascii="新宋体" w:hAnsi="新宋体" w:eastAsia="新宋体" w:cs="新宋体"/>
          <w:b/>
          <w:kern w:val="0"/>
          <w:sz w:val="28"/>
          <w:szCs w:val="28"/>
          <w:lang w:val="en-US" w:eastAsia="zh-CN"/>
        </w:rPr>
      </w:pPr>
    </w:p>
    <w:p>
      <w:pPr>
        <w:widowControl/>
        <w:adjustRightInd w:val="0"/>
        <w:snapToGrid w:val="0"/>
        <w:spacing w:line="360" w:lineRule="auto"/>
        <w:jc w:val="center"/>
        <w:rPr>
          <w:rFonts w:hint="eastAsia" w:ascii="新宋体" w:hAnsi="新宋体" w:eastAsia="新宋体" w:cs="新宋体"/>
          <w:b/>
          <w:kern w:val="0"/>
          <w:sz w:val="40"/>
          <w:szCs w:val="40"/>
        </w:rPr>
      </w:pPr>
      <w:r>
        <w:rPr>
          <w:rFonts w:hint="eastAsia" w:ascii="新宋体" w:hAnsi="新宋体" w:eastAsia="新宋体" w:cs="新宋体"/>
          <w:b/>
          <w:kern w:val="0"/>
          <w:sz w:val="40"/>
          <w:szCs w:val="40"/>
          <w:lang w:val="en-US" w:eastAsia="zh-CN"/>
        </w:rPr>
        <w:t>资格条件</w:t>
      </w:r>
      <w:r>
        <w:rPr>
          <w:rFonts w:hint="eastAsia" w:ascii="新宋体" w:hAnsi="新宋体" w:eastAsia="新宋体" w:cs="新宋体"/>
          <w:b/>
          <w:kern w:val="0"/>
          <w:sz w:val="40"/>
          <w:szCs w:val="40"/>
        </w:rPr>
        <w:t>承诺函</w:t>
      </w:r>
    </w:p>
    <w:p>
      <w:pPr>
        <w:widowControl/>
        <w:adjustRightInd w:val="0"/>
        <w:snapToGrid w:val="0"/>
        <w:spacing w:line="360" w:lineRule="auto"/>
        <w:jc w:val="center"/>
        <w:rPr>
          <w:rFonts w:hint="eastAsia" w:ascii="新宋体" w:hAnsi="新宋体" w:eastAsia="新宋体" w:cs="新宋体"/>
          <w:b/>
          <w:kern w:val="0"/>
          <w:sz w:val="28"/>
          <w:szCs w:val="28"/>
        </w:rPr>
      </w:pPr>
    </w:p>
    <w:p>
      <w:pPr>
        <w:spacing w:line="460" w:lineRule="exact"/>
        <w:rPr>
          <w:rFonts w:hint="eastAsia" w:ascii="宋体" w:hAnsi="宋体" w:eastAsia="宋体" w:cs="宋体"/>
          <w:b/>
          <w:bCs/>
          <w:sz w:val="24"/>
          <w:szCs w:val="24"/>
        </w:rPr>
      </w:pPr>
      <w:r>
        <w:rPr>
          <w:rFonts w:hint="eastAsia" w:ascii="宋体" w:hAnsi="宋体" w:eastAsia="宋体" w:cs="宋体"/>
          <w:b/>
          <w:bCs/>
          <w:sz w:val="24"/>
          <w:szCs w:val="24"/>
          <w:lang w:eastAsia="zh-CN"/>
        </w:rPr>
        <w:t>温州市水文管理中心</w:t>
      </w:r>
      <w:r>
        <w:rPr>
          <w:rFonts w:hint="eastAsia" w:ascii="宋体" w:hAnsi="宋体" w:eastAsia="宋体" w:cs="宋体"/>
          <w:b/>
          <w:bCs/>
          <w:sz w:val="24"/>
          <w:szCs w:val="24"/>
        </w:rPr>
        <w:t>：</w:t>
      </w:r>
    </w:p>
    <w:p>
      <w:pPr>
        <w:widowControl/>
        <w:adjustRightInd w:val="0"/>
        <w:snapToGrid w:val="0"/>
        <w:spacing w:line="360" w:lineRule="auto"/>
        <w:jc w:val="left"/>
        <w:rPr>
          <w:rFonts w:hint="eastAsia" w:ascii="宋体" w:hAnsi="宋体" w:eastAsia="宋体" w:cs="宋体"/>
          <w:kern w:val="0"/>
          <w:sz w:val="24"/>
          <w:szCs w:val="24"/>
        </w:rPr>
      </w:pPr>
    </w:p>
    <w:p>
      <w:pPr>
        <w:widowControl/>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u w:val="single"/>
        </w:rPr>
        <w:t xml:space="preserve"> 文成县峃口水文站固定式ADCP流量监测设备采购项目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响应，现郑重承诺：</w:t>
      </w:r>
    </w:p>
    <w:p>
      <w:pPr>
        <w:widowControl/>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1.我方符合</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中华人民共和国政府采购法</w:t>
      </w: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val="en-US" w:eastAsia="zh-CN"/>
        </w:rPr>
        <w:t>二十二</w:t>
      </w:r>
      <w:r>
        <w:rPr>
          <w:rFonts w:hint="eastAsia" w:ascii="宋体" w:hAnsi="宋体" w:eastAsia="宋体" w:cs="宋体"/>
          <w:color w:val="auto"/>
          <w:kern w:val="0"/>
          <w:sz w:val="24"/>
          <w:szCs w:val="24"/>
          <w:highlight w:val="none"/>
        </w:rPr>
        <w:t>条</w:t>
      </w:r>
      <w:r>
        <w:rPr>
          <w:rFonts w:hint="eastAsia" w:ascii="宋体" w:hAnsi="宋体" w:eastAsia="宋体" w:cs="宋体"/>
          <w:color w:val="auto"/>
          <w:sz w:val="24"/>
          <w:szCs w:val="24"/>
          <w:highlight w:val="none"/>
        </w:rPr>
        <w:t>规定的资格条件，即</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）具有独立承担民事责任的能力；</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）具有良好的商业信誉和健全的财务会计制度；</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）具有履行合同所必需的设备和专业技术能力；</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）有依法缴纳税收和社会保障资金的良好记录；</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）参加政府采购活动前三年内，在经营活动中没有重大违法记录；</w:t>
      </w:r>
    </w:p>
    <w:p>
      <w:pPr>
        <w:widowControl/>
        <w:snapToGrid w:val="0"/>
        <w:spacing w:line="440" w:lineRule="exact"/>
        <w:ind w:left="1020" w:leftChars="200" w:hanging="600" w:hanging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）法律、行政法规规定的其他条件。</w:t>
      </w:r>
    </w:p>
    <w:p>
      <w:pPr>
        <w:widowControl/>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2.到本项目投标截止时间为止，我方未被“信用中国（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kern w:val="0"/>
          <w:sz w:val="24"/>
          <w:szCs w:val="24"/>
          <w:highlight w:val="none"/>
        </w:rPr>
        <w:t>www.creditchina.gov.cn）、</w:t>
      </w:r>
      <w:r>
        <w:rPr>
          <w:rStyle w:val="30"/>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80" w:firstLineChars="200"/>
        <w:jc w:val="left"/>
        <w:rPr>
          <w:rFonts w:hint="eastAsia" w:ascii="宋体" w:hAnsi="宋体" w:eastAsia="宋体" w:cs="宋体"/>
          <w:color w:val="auto"/>
          <w:kern w:val="0"/>
          <w:sz w:val="24"/>
          <w:szCs w:val="24"/>
          <w:highlight w:val="none"/>
        </w:rPr>
      </w:pPr>
    </w:p>
    <w:p>
      <w:pPr>
        <w:widowControl/>
        <w:snapToGrid w:val="0"/>
        <w:spacing w:line="440" w:lineRule="exact"/>
        <w:ind w:left="210" w:left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以上承诺如有虚假，</w:t>
      </w:r>
      <w:r>
        <w:rPr>
          <w:rFonts w:hint="eastAsia" w:ascii="宋体" w:hAnsi="宋体" w:eastAsia="宋体" w:cs="宋体"/>
          <w:color w:val="auto"/>
          <w:sz w:val="24"/>
          <w:szCs w:val="24"/>
          <w:highlight w:val="none"/>
        </w:rPr>
        <w:t>愿接受取消</w:t>
      </w:r>
      <w:r>
        <w:rPr>
          <w:rFonts w:hint="eastAsia" w:ascii="宋体" w:hAnsi="宋体" w:eastAsia="宋体" w:cs="宋体"/>
          <w:color w:val="auto"/>
          <w:kern w:val="0"/>
          <w:sz w:val="24"/>
          <w:szCs w:val="24"/>
          <w:highlight w:val="none"/>
        </w:rPr>
        <w:t>我方任何资格（投标/中标/签订合同）</w:t>
      </w:r>
      <w:r>
        <w:rPr>
          <w:rFonts w:hint="eastAsia" w:ascii="宋体" w:hAnsi="宋体" w:eastAsia="宋体" w:cs="宋体"/>
          <w:color w:val="auto"/>
          <w:sz w:val="24"/>
          <w:szCs w:val="24"/>
          <w:highlight w:val="none"/>
        </w:rPr>
        <w:t>及其他任何形式的处理。</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p>
    <w:p>
      <w:pPr>
        <w:widowControl/>
        <w:adjustRightInd w:val="0"/>
        <w:snapToGrid w:val="0"/>
        <w:spacing w:line="360" w:lineRule="auto"/>
        <w:ind w:firstLine="480" w:firstLineChars="200"/>
        <w:jc w:val="left"/>
        <w:rPr>
          <w:rFonts w:hint="eastAsia" w:ascii="宋体" w:hAnsi="宋体" w:eastAsia="宋体" w:cs="宋体"/>
          <w:kern w:val="0"/>
          <w:sz w:val="24"/>
          <w:szCs w:val="24"/>
        </w:rPr>
      </w:pPr>
    </w:p>
    <w:p>
      <w:pPr>
        <w:tabs>
          <w:tab w:val="left" w:pos="840"/>
        </w:tabs>
        <w:adjustRightInd w:val="0"/>
        <w:snapToGrid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报价单位全称（盖章）：</w:t>
      </w:r>
    </w:p>
    <w:p>
      <w:pPr>
        <w:tabs>
          <w:tab w:val="left" w:pos="840"/>
        </w:tabs>
        <w:adjustRightInd w:val="0"/>
        <w:snapToGrid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报价单位代表（签字或盖章）：</w:t>
      </w:r>
    </w:p>
    <w:p>
      <w:pPr>
        <w:tabs>
          <w:tab w:val="left" w:pos="840"/>
        </w:tabs>
        <w:adjustRightInd w:val="0"/>
        <w:snapToGrid w:val="0"/>
        <w:spacing w:line="360" w:lineRule="auto"/>
        <w:ind w:left="420" w:leftChars="200" w:firstLine="360" w:firstLineChars="150"/>
        <w:rPr>
          <w:rFonts w:hint="eastAsia" w:ascii="新宋体" w:hAnsi="新宋体" w:eastAsia="新宋体"/>
          <w:sz w:val="24"/>
          <w:szCs w:val="24"/>
        </w:rPr>
      </w:pPr>
      <w:r>
        <w:rPr>
          <w:rFonts w:hint="eastAsia" w:ascii="新宋体" w:hAnsi="新宋体" w:eastAsia="新宋体"/>
          <w:sz w:val="24"/>
          <w:szCs w:val="24"/>
        </w:rPr>
        <w:t>日          期：  年  月  日</w:t>
      </w:r>
    </w:p>
    <w:p>
      <w:pPr>
        <w:rPr>
          <w:rFonts w:hint="eastAsia" w:ascii="新宋体" w:hAnsi="新宋体" w:eastAsia="新宋体" w:cs="新宋体"/>
          <w:b/>
          <w:bCs/>
          <w:sz w:val="22"/>
          <w:szCs w:val="22"/>
        </w:rPr>
      </w:pPr>
      <w:r>
        <w:rPr>
          <w:rFonts w:hint="eastAsia" w:ascii="新宋体" w:hAnsi="新宋体" w:eastAsia="新宋体" w:cs="新宋体"/>
          <w:b/>
          <w:bCs/>
          <w:sz w:val="22"/>
          <w:szCs w:val="22"/>
        </w:rPr>
        <w:br w:type="page"/>
      </w:r>
    </w:p>
    <w:p>
      <w:pPr>
        <w:jc w:val="left"/>
        <w:outlineLvl w:val="9"/>
        <w:rPr>
          <w:rFonts w:hint="eastAsia" w:ascii="新宋体" w:hAnsi="新宋体" w:eastAsia="新宋体" w:cs="新宋体"/>
          <w:b/>
          <w:kern w:val="0"/>
          <w:sz w:val="28"/>
          <w:szCs w:val="28"/>
          <w:lang w:val="en-US" w:eastAsia="zh-CN"/>
        </w:rPr>
      </w:pPr>
      <w:r>
        <w:rPr>
          <w:rFonts w:hint="eastAsia" w:ascii="新宋体" w:hAnsi="新宋体" w:eastAsia="新宋体" w:cs="新宋体"/>
          <w:b/>
          <w:kern w:val="0"/>
          <w:sz w:val="28"/>
          <w:szCs w:val="28"/>
          <w:lang w:val="en-US" w:eastAsia="zh-CN"/>
        </w:rPr>
        <w:t>附件6</w:t>
      </w:r>
    </w:p>
    <w:p>
      <w:pPr>
        <w:jc w:val="center"/>
        <w:outlineLvl w:val="9"/>
        <w:rPr>
          <w:rFonts w:hint="eastAsia" w:ascii="宋体" w:hAnsi="宋体" w:eastAsia="宋体" w:cs="宋体"/>
          <w:b/>
          <w:kern w:val="0"/>
          <w:sz w:val="40"/>
          <w:szCs w:val="40"/>
        </w:rPr>
      </w:pPr>
      <w:r>
        <w:rPr>
          <w:rFonts w:hint="eastAsia" w:ascii="宋体" w:hAnsi="宋体" w:eastAsia="宋体" w:cs="宋体"/>
          <w:b/>
          <w:kern w:val="0"/>
          <w:sz w:val="40"/>
          <w:szCs w:val="40"/>
          <w:lang w:val="en-US" w:eastAsia="zh-CN"/>
        </w:rPr>
        <w:t>质保</w:t>
      </w:r>
      <w:r>
        <w:rPr>
          <w:rFonts w:hint="eastAsia" w:ascii="宋体" w:hAnsi="宋体" w:eastAsia="宋体" w:cs="宋体"/>
          <w:b/>
          <w:kern w:val="0"/>
          <w:sz w:val="40"/>
          <w:szCs w:val="40"/>
        </w:rPr>
        <w:t>承诺函</w:t>
      </w:r>
    </w:p>
    <w:p>
      <w:pPr>
        <w:spacing w:line="460" w:lineRule="exact"/>
        <w:rPr>
          <w:rFonts w:hint="eastAsia" w:ascii="宋体" w:hAnsi="宋体" w:eastAsia="宋体" w:cs="宋体"/>
          <w:color w:val="auto"/>
          <w:sz w:val="24"/>
          <w:szCs w:val="24"/>
          <w:highlight w:val="none"/>
        </w:rPr>
      </w:pPr>
      <w:r>
        <w:rPr>
          <w:rFonts w:hint="eastAsia" w:ascii="宋体" w:hAnsi="宋体" w:eastAsia="宋体" w:cs="宋体"/>
          <w:b/>
          <w:bCs/>
          <w:sz w:val="24"/>
          <w:szCs w:val="24"/>
          <w:lang w:eastAsia="zh-CN"/>
        </w:rPr>
        <w:t>温州市水文管理中心</w:t>
      </w:r>
      <w:r>
        <w:rPr>
          <w:rFonts w:hint="eastAsia" w:ascii="宋体" w:hAnsi="宋体" w:eastAsia="宋体" w:cs="宋体"/>
          <w:b/>
          <w:bCs/>
          <w:sz w:val="24"/>
          <w:szCs w:val="24"/>
        </w:rPr>
        <w:t>：</w:t>
      </w:r>
    </w:p>
    <w:p>
      <w:pPr>
        <w:widowControl/>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u w:val="single"/>
        </w:rPr>
        <w:t xml:space="preserve"> 文成县峃口水文站固定式ADCP流量监测设备采购项目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对质保</w:t>
      </w:r>
      <w:r>
        <w:rPr>
          <w:rFonts w:hint="eastAsia" w:ascii="宋体" w:hAnsi="宋体" w:eastAsia="宋体" w:cs="宋体"/>
          <w:color w:val="auto"/>
          <w:sz w:val="24"/>
          <w:szCs w:val="24"/>
          <w:highlight w:val="none"/>
        </w:rPr>
        <w:t>郑重承诺：</w:t>
      </w:r>
    </w:p>
    <w:p>
      <w:pPr>
        <w:pStyle w:val="3"/>
        <w:jc w:val="both"/>
        <w:rPr>
          <w:rFonts w:hint="eastAsia"/>
        </w:rPr>
      </w:pPr>
    </w:p>
    <w:p>
      <w:pPr>
        <w:widowControl/>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‌一、‌质保期限‌</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w:t>
      </w:r>
      <w:r>
        <w:rPr>
          <w:rFonts w:hint="eastAsia" w:ascii="宋体" w:hAnsi="宋体" w:cs="宋体"/>
          <w:i w:val="0"/>
          <w:iCs w:val="0"/>
          <w:caps w:val="0"/>
          <w:color w:val="333333"/>
          <w:spacing w:val="0"/>
          <w:sz w:val="24"/>
          <w:szCs w:val="24"/>
          <w:shd w:val="clear" w:fill="FFFFFF"/>
          <w:lang w:eastAsia="zh-CN"/>
        </w:rPr>
        <w:t>试运行</w:t>
      </w:r>
      <w:r>
        <w:rPr>
          <w:rFonts w:hint="eastAsia" w:ascii="宋体" w:hAnsi="宋体" w:eastAsia="宋体" w:cs="宋体"/>
          <w:i w:val="0"/>
          <w:iCs w:val="0"/>
          <w:caps w:val="0"/>
          <w:color w:val="333333"/>
          <w:spacing w:val="0"/>
          <w:sz w:val="24"/>
          <w:szCs w:val="24"/>
          <w:shd w:val="clear" w:fill="FFFFFF"/>
        </w:rPr>
        <w:t>验收合格之日起</w:t>
      </w:r>
      <w:r>
        <w:rPr>
          <w:rStyle w:val="27"/>
          <w:rFonts w:hint="eastAsia" w:ascii="宋体" w:hAnsi="宋体" w:eastAsia="宋体" w:cs="宋体"/>
          <w:b/>
          <w:bCs/>
          <w:i w:val="0"/>
          <w:iCs w:val="0"/>
          <w:caps w:val="0"/>
          <w:color w:val="333333"/>
          <w:spacing w:val="0"/>
          <w:sz w:val="24"/>
          <w:szCs w:val="24"/>
          <w:u w:val="single"/>
          <w:shd w:val="clear" w:fill="FFFFFF"/>
          <w:lang w:val="en-US" w:eastAsia="zh-CN"/>
        </w:rPr>
        <w:t xml:space="preserve">  五  </w:t>
      </w:r>
      <w:r>
        <w:rPr>
          <w:rStyle w:val="27"/>
          <w:rFonts w:hint="eastAsia" w:ascii="宋体" w:hAnsi="宋体" w:eastAsia="宋体" w:cs="宋体"/>
          <w:b w:val="0"/>
          <w:bCs w:val="0"/>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rPr>
        <w:t>。</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终身提供有偿维修服务（质保期外仅收取成本费）。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‌二、售后服务条款‌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360" w:leftChars="0" w:right="0" w:rightChars="0" w:firstLine="720" w:firstLineChars="30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w:t>
      </w:r>
      <w:r>
        <w:rPr>
          <w:rStyle w:val="27"/>
          <w:rFonts w:hint="eastAsia" w:ascii="宋体" w:hAnsi="宋体" w:eastAsia="宋体" w:cs="宋体"/>
          <w:b/>
          <w:bCs/>
          <w:i w:val="0"/>
          <w:iCs w:val="0"/>
          <w:caps w:val="0"/>
          <w:color w:val="333333"/>
          <w:spacing w:val="0"/>
          <w:sz w:val="24"/>
          <w:szCs w:val="24"/>
          <w:shd w:val="clear" w:fill="FFFFFF"/>
        </w:rPr>
        <w:t>响应时效</w:t>
      </w:r>
      <w:r>
        <w:rPr>
          <w:rFonts w:hint="eastAsia" w:ascii="宋体" w:hAnsi="宋体" w:eastAsia="宋体" w:cs="宋体"/>
          <w:i w:val="0"/>
          <w:iCs w:val="0"/>
          <w:caps w:val="0"/>
          <w:color w:val="333333"/>
          <w:spacing w:val="0"/>
          <w:sz w:val="24"/>
          <w:szCs w:val="24"/>
          <w:shd w:val="clear" w:fill="FFFFFF"/>
        </w:rPr>
        <w:t>‌</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设备安装调试完成后应继续提供良好的技术支持。设备试运行期为2个月，试运行期间若设备出现故障，应在48小时内派人现场解决故障或提供备用设备；设备试运行期满后，保修服务期内若设备出现故障，应在72小时内派人现场解决故障或提供备用设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360" w:leftChars="0" w:right="0" w:rightChars="0" w:firstLine="482" w:firstLineChars="200"/>
        <w:jc w:val="left"/>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三、‌技术支持</w:t>
      </w:r>
      <w:r>
        <w:rPr>
          <w:rFonts w:hint="eastAsia" w:ascii="宋体" w:hAnsi="宋体" w:eastAsia="宋体" w:cs="宋体"/>
          <w:i w:val="0"/>
          <w:iCs w:val="0"/>
          <w:caps w:val="0"/>
          <w:color w:val="333333"/>
          <w:spacing w:val="0"/>
          <w:sz w:val="24"/>
          <w:szCs w:val="24"/>
          <w:shd w:val="clear" w:fill="FFFFFF"/>
        </w:rPr>
        <w:t>‌</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720" w:right="0" w:hanging="36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免费提供安装调试指导及操作培训。</w:t>
      </w:r>
    </w:p>
    <w:p>
      <w:pPr>
        <w:widowControl/>
        <w:adjustRightInd w:val="0"/>
        <w:snapToGrid w:val="0"/>
        <w:spacing w:line="360" w:lineRule="auto"/>
        <w:rPr>
          <w:rFonts w:hint="eastAsia" w:ascii="宋体" w:hAnsi="宋体" w:eastAsia="宋体" w:cs="宋体"/>
          <w:b/>
          <w:bCs/>
          <w:sz w:val="24"/>
          <w:szCs w:val="24"/>
        </w:rPr>
      </w:pPr>
    </w:p>
    <w:p>
      <w:pPr>
        <w:widowControl/>
        <w:adjustRightInd w:val="0"/>
        <w:snapToGrid w:val="0"/>
        <w:spacing w:line="360" w:lineRule="auto"/>
        <w:rPr>
          <w:rFonts w:hint="eastAsia" w:ascii="宋体" w:hAnsi="宋体" w:eastAsia="宋体" w:cs="宋体"/>
          <w:b/>
          <w:bCs/>
          <w:sz w:val="24"/>
          <w:szCs w:val="24"/>
        </w:rPr>
      </w:pPr>
    </w:p>
    <w:p>
      <w:pPr>
        <w:tabs>
          <w:tab w:val="left" w:pos="840"/>
        </w:tabs>
        <w:adjustRightInd w:val="0"/>
        <w:snapToGrid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报价单位全称（盖章）：</w:t>
      </w:r>
    </w:p>
    <w:p>
      <w:pPr>
        <w:tabs>
          <w:tab w:val="left" w:pos="840"/>
        </w:tabs>
        <w:adjustRightInd w:val="0"/>
        <w:snapToGrid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报价单位代表（签字或盖章）：</w:t>
      </w:r>
    </w:p>
    <w:p>
      <w:pPr>
        <w:tabs>
          <w:tab w:val="left" w:pos="840"/>
        </w:tabs>
        <w:adjustRightInd w:val="0"/>
        <w:snapToGrid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pPr>
        <w:widowControl/>
        <w:adjustRightInd w:val="0"/>
        <w:snapToGrid w:val="0"/>
        <w:spacing w:line="360" w:lineRule="auto"/>
        <w:rPr>
          <w:rFonts w:hint="eastAsia" w:ascii="新宋体" w:hAnsi="新宋体" w:eastAsia="新宋体" w:cs="新宋体"/>
          <w:b/>
          <w:bCs/>
          <w:sz w:val="22"/>
          <w:szCs w:val="22"/>
        </w:rPr>
      </w:pPr>
    </w:p>
    <w:p>
      <w:pPr>
        <w:widowControl/>
        <w:adjustRightInd w:val="0"/>
        <w:snapToGrid w:val="0"/>
        <w:spacing w:line="360" w:lineRule="auto"/>
        <w:rPr>
          <w:rFonts w:hint="eastAsia" w:ascii="新宋体" w:hAnsi="新宋体" w:eastAsia="新宋体" w:cs="新宋体"/>
          <w:b/>
          <w:bCs/>
          <w:sz w:val="22"/>
          <w:szCs w:val="22"/>
        </w:rPr>
      </w:pPr>
    </w:p>
    <w:p>
      <w:pPr>
        <w:widowControl/>
        <w:adjustRightInd w:val="0"/>
        <w:snapToGrid w:val="0"/>
        <w:spacing w:line="360" w:lineRule="auto"/>
        <w:rPr>
          <w:rFonts w:hint="eastAsia" w:ascii="新宋体" w:hAnsi="新宋体" w:eastAsia="新宋体" w:cs="新宋体"/>
          <w:b/>
          <w:bCs/>
          <w:sz w:val="22"/>
          <w:szCs w:val="22"/>
        </w:rPr>
      </w:pPr>
    </w:p>
    <w:p>
      <w:pPr>
        <w:widowControl/>
        <w:adjustRightInd w:val="0"/>
        <w:snapToGrid w:val="0"/>
        <w:spacing w:line="360" w:lineRule="auto"/>
        <w:rPr>
          <w:rFonts w:hint="eastAsia" w:ascii="新宋体" w:hAnsi="新宋体" w:eastAsia="新宋体" w:cs="新宋体"/>
          <w:b/>
          <w:bCs/>
          <w:sz w:val="22"/>
          <w:szCs w:val="22"/>
        </w:rPr>
      </w:pPr>
    </w:p>
    <w:p>
      <w:pPr>
        <w:widowControl/>
        <w:adjustRightInd w:val="0"/>
        <w:snapToGrid w:val="0"/>
        <w:spacing w:line="360" w:lineRule="auto"/>
        <w:rPr>
          <w:rFonts w:hint="eastAsia" w:ascii="新宋体" w:hAnsi="新宋体" w:eastAsia="新宋体" w:cs="新宋体"/>
          <w:b/>
          <w:bCs/>
          <w:sz w:val="22"/>
          <w:szCs w:val="22"/>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287F3"/>
    <w:multiLevelType w:val="multilevel"/>
    <w:tmpl w:val="F2E287F3"/>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2">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3">
    <w:nsid w:val="04E67A8E"/>
    <w:multiLevelType w:val="singleLevel"/>
    <w:tmpl w:val="04E67A8E"/>
    <w:lvl w:ilvl="0" w:tentative="0">
      <w:start w:val="3"/>
      <w:numFmt w:val="decimal"/>
      <w:suff w:val="nothing"/>
      <w:lvlText w:val="%1）"/>
      <w:lvlJc w:val="left"/>
    </w:lvl>
  </w:abstractNum>
  <w:abstractNum w:abstractNumId="4">
    <w:nsid w:val="25692B17"/>
    <w:multiLevelType w:val="singleLevel"/>
    <w:tmpl w:val="25692B17"/>
    <w:lvl w:ilvl="0" w:tentative="0">
      <w:start w:val="1"/>
      <w:numFmt w:val="decimal"/>
      <w:suff w:val="space"/>
      <w:lvlText w:val="%1."/>
      <w:lvlJc w:val="left"/>
    </w:lvl>
  </w:abstractNum>
  <w:abstractNum w:abstractNumId="5">
    <w:nsid w:val="2D80B06F"/>
    <w:multiLevelType w:val="multilevel"/>
    <w:tmpl w:val="2D80B06F"/>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46B2F6CA"/>
    <w:multiLevelType w:val="singleLevel"/>
    <w:tmpl w:val="46B2F6CA"/>
    <w:lvl w:ilvl="0" w:tentative="0">
      <w:start w:val="1"/>
      <w:numFmt w:val="decimal"/>
      <w:suff w:val="nothing"/>
      <w:lvlText w:val="%1．"/>
      <w:lvlJc w:val="left"/>
      <w:pPr>
        <w:ind w:left="26" w:firstLine="400"/>
      </w:pPr>
      <w:rPr>
        <w:rFonts w:hint="default"/>
      </w:rPr>
    </w:lvl>
  </w:abstractNum>
  <w:abstractNum w:abstractNumId="7">
    <w:nsid w:val="6C07C839"/>
    <w:multiLevelType w:val="singleLevel"/>
    <w:tmpl w:val="6C07C839"/>
    <w:lvl w:ilvl="0" w:tentative="0">
      <w:start w:val="1"/>
      <w:numFmt w:val="decimal"/>
      <w:suff w:val="nothing"/>
      <w:lvlText w:val="（%1）"/>
      <w:lvlJc w:val="left"/>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44"/>
    <w:rsid w:val="000027CD"/>
    <w:rsid w:val="00011CEF"/>
    <w:rsid w:val="00012002"/>
    <w:rsid w:val="0001231B"/>
    <w:rsid w:val="000139D5"/>
    <w:rsid w:val="00013AB6"/>
    <w:rsid w:val="000229A6"/>
    <w:rsid w:val="000248CD"/>
    <w:rsid w:val="00026DDA"/>
    <w:rsid w:val="00027642"/>
    <w:rsid w:val="00032404"/>
    <w:rsid w:val="000349A8"/>
    <w:rsid w:val="000367C2"/>
    <w:rsid w:val="000400FC"/>
    <w:rsid w:val="0004192B"/>
    <w:rsid w:val="000444A0"/>
    <w:rsid w:val="00044C1F"/>
    <w:rsid w:val="00045193"/>
    <w:rsid w:val="00052E45"/>
    <w:rsid w:val="0005450F"/>
    <w:rsid w:val="00054A9A"/>
    <w:rsid w:val="00055B06"/>
    <w:rsid w:val="00055D73"/>
    <w:rsid w:val="0005715F"/>
    <w:rsid w:val="00061CBD"/>
    <w:rsid w:val="00071344"/>
    <w:rsid w:val="00071912"/>
    <w:rsid w:val="00075215"/>
    <w:rsid w:val="0007671E"/>
    <w:rsid w:val="00077ADC"/>
    <w:rsid w:val="00077E4A"/>
    <w:rsid w:val="00080D4C"/>
    <w:rsid w:val="00083AAA"/>
    <w:rsid w:val="00092945"/>
    <w:rsid w:val="00095BCC"/>
    <w:rsid w:val="000973FD"/>
    <w:rsid w:val="000A510F"/>
    <w:rsid w:val="000A6A7C"/>
    <w:rsid w:val="000B782E"/>
    <w:rsid w:val="000C0898"/>
    <w:rsid w:val="000C25A5"/>
    <w:rsid w:val="000C513A"/>
    <w:rsid w:val="000C60D0"/>
    <w:rsid w:val="000D050D"/>
    <w:rsid w:val="000D13A5"/>
    <w:rsid w:val="000D2E19"/>
    <w:rsid w:val="000D2E33"/>
    <w:rsid w:val="000D42B6"/>
    <w:rsid w:val="000D5432"/>
    <w:rsid w:val="000D5908"/>
    <w:rsid w:val="000D7052"/>
    <w:rsid w:val="000D7357"/>
    <w:rsid w:val="000D7AF6"/>
    <w:rsid w:val="000E0921"/>
    <w:rsid w:val="000E21AB"/>
    <w:rsid w:val="000E3E79"/>
    <w:rsid w:val="000E4CF9"/>
    <w:rsid w:val="000E764E"/>
    <w:rsid w:val="000F2408"/>
    <w:rsid w:val="000F2D0E"/>
    <w:rsid w:val="000F30BC"/>
    <w:rsid w:val="000F5C74"/>
    <w:rsid w:val="00107559"/>
    <w:rsid w:val="00111692"/>
    <w:rsid w:val="00112C5E"/>
    <w:rsid w:val="0011495F"/>
    <w:rsid w:val="0011642A"/>
    <w:rsid w:val="00121EB2"/>
    <w:rsid w:val="00126C5B"/>
    <w:rsid w:val="001277C3"/>
    <w:rsid w:val="00134310"/>
    <w:rsid w:val="001472A7"/>
    <w:rsid w:val="001529D0"/>
    <w:rsid w:val="001542B5"/>
    <w:rsid w:val="001576CA"/>
    <w:rsid w:val="00157EA4"/>
    <w:rsid w:val="0016270F"/>
    <w:rsid w:val="00163495"/>
    <w:rsid w:val="00163AAA"/>
    <w:rsid w:val="00163F18"/>
    <w:rsid w:val="001654A3"/>
    <w:rsid w:val="00172BC4"/>
    <w:rsid w:val="0019051C"/>
    <w:rsid w:val="0019242E"/>
    <w:rsid w:val="00195AA1"/>
    <w:rsid w:val="001A0FA2"/>
    <w:rsid w:val="001A147D"/>
    <w:rsid w:val="001A1F52"/>
    <w:rsid w:val="001A26AE"/>
    <w:rsid w:val="001B0950"/>
    <w:rsid w:val="001C1B9E"/>
    <w:rsid w:val="001C212E"/>
    <w:rsid w:val="001C6894"/>
    <w:rsid w:val="001C7343"/>
    <w:rsid w:val="001D0343"/>
    <w:rsid w:val="001D0F99"/>
    <w:rsid w:val="001D374B"/>
    <w:rsid w:val="001D41D8"/>
    <w:rsid w:val="001D4476"/>
    <w:rsid w:val="001E0C75"/>
    <w:rsid w:val="001E14D4"/>
    <w:rsid w:val="001E22CF"/>
    <w:rsid w:val="001E4DAA"/>
    <w:rsid w:val="001E7BFF"/>
    <w:rsid w:val="001F0812"/>
    <w:rsid w:val="001F17E0"/>
    <w:rsid w:val="001F33BF"/>
    <w:rsid w:val="002002E5"/>
    <w:rsid w:val="00200B97"/>
    <w:rsid w:val="00203659"/>
    <w:rsid w:val="00203EF7"/>
    <w:rsid w:val="00204E19"/>
    <w:rsid w:val="00207C99"/>
    <w:rsid w:val="0021053F"/>
    <w:rsid w:val="00210B0F"/>
    <w:rsid w:val="00210DA9"/>
    <w:rsid w:val="002203B2"/>
    <w:rsid w:val="00221533"/>
    <w:rsid w:val="00223351"/>
    <w:rsid w:val="0022394A"/>
    <w:rsid w:val="00225E73"/>
    <w:rsid w:val="0023099F"/>
    <w:rsid w:val="00230F35"/>
    <w:rsid w:val="0023237C"/>
    <w:rsid w:val="0023769C"/>
    <w:rsid w:val="00243E17"/>
    <w:rsid w:val="00257128"/>
    <w:rsid w:val="00257693"/>
    <w:rsid w:val="002606CE"/>
    <w:rsid w:val="00267664"/>
    <w:rsid w:val="00267AEC"/>
    <w:rsid w:val="00271627"/>
    <w:rsid w:val="00272889"/>
    <w:rsid w:val="0027387C"/>
    <w:rsid w:val="0028575B"/>
    <w:rsid w:val="0029119C"/>
    <w:rsid w:val="00292F34"/>
    <w:rsid w:val="0029668E"/>
    <w:rsid w:val="002A0529"/>
    <w:rsid w:val="002A07BC"/>
    <w:rsid w:val="002A49E7"/>
    <w:rsid w:val="002A4BE7"/>
    <w:rsid w:val="002C0FE6"/>
    <w:rsid w:val="002C23C3"/>
    <w:rsid w:val="002C3F84"/>
    <w:rsid w:val="002D674E"/>
    <w:rsid w:val="002D7649"/>
    <w:rsid w:val="002E18D0"/>
    <w:rsid w:val="002E7E80"/>
    <w:rsid w:val="00300867"/>
    <w:rsid w:val="003032F0"/>
    <w:rsid w:val="00305601"/>
    <w:rsid w:val="0031334D"/>
    <w:rsid w:val="00320E69"/>
    <w:rsid w:val="003243D3"/>
    <w:rsid w:val="0033188E"/>
    <w:rsid w:val="0033368F"/>
    <w:rsid w:val="00336774"/>
    <w:rsid w:val="00337543"/>
    <w:rsid w:val="0033773B"/>
    <w:rsid w:val="003512D3"/>
    <w:rsid w:val="00352DE3"/>
    <w:rsid w:val="00360D3D"/>
    <w:rsid w:val="003643D5"/>
    <w:rsid w:val="00367959"/>
    <w:rsid w:val="00367E1C"/>
    <w:rsid w:val="00375577"/>
    <w:rsid w:val="003804DA"/>
    <w:rsid w:val="00380C0C"/>
    <w:rsid w:val="00381092"/>
    <w:rsid w:val="00384DF3"/>
    <w:rsid w:val="00386C9F"/>
    <w:rsid w:val="0038724F"/>
    <w:rsid w:val="00397B58"/>
    <w:rsid w:val="003A0A5A"/>
    <w:rsid w:val="003A2881"/>
    <w:rsid w:val="003A64CB"/>
    <w:rsid w:val="003B2CDE"/>
    <w:rsid w:val="003B40D2"/>
    <w:rsid w:val="003B5C1F"/>
    <w:rsid w:val="003D10C7"/>
    <w:rsid w:val="003E0857"/>
    <w:rsid w:val="003E2C5E"/>
    <w:rsid w:val="003E6CA0"/>
    <w:rsid w:val="003F032B"/>
    <w:rsid w:val="003F54BE"/>
    <w:rsid w:val="003F7643"/>
    <w:rsid w:val="00400D4C"/>
    <w:rsid w:val="004029C0"/>
    <w:rsid w:val="00403D79"/>
    <w:rsid w:val="0040431C"/>
    <w:rsid w:val="00405782"/>
    <w:rsid w:val="00405A5C"/>
    <w:rsid w:val="0041047A"/>
    <w:rsid w:val="00412078"/>
    <w:rsid w:val="0041408D"/>
    <w:rsid w:val="00424A4E"/>
    <w:rsid w:val="00426E82"/>
    <w:rsid w:val="004300CF"/>
    <w:rsid w:val="00430AFE"/>
    <w:rsid w:val="004319C9"/>
    <w:rsid w:val="00433629"/>
    <w:rsid w:val="00435D53"/>
    <w:rsid w:val="00436421"/>
    <w:rsid w:val="00445569"/>
    <w:rsid w:val="004464F5"/>
    <w:rsid w:val="00447D69"/>
    <w:rsid w:val="00450DBC"/>
    <w:rsid w:val="004538D8"/>
    <w:rsid w:val="004538F2"/>
    <w:rsid w:val="0045453C"/>
    <w:rsid w:val="00461690"/>
    <w:rsid w:val="00463764"/>
    <w:rsid w:val="00465DB2"/>
    <w:rsid w:val="00470803"/>
    <w:rsid w:val="00470E36"/>
    <w:rsid w:val="00471656"/>
    <w:rsid w:val="00484805"/>
    <w:rsid w:val="0049073B"/>
    <w:rsid w:val="00490A8A"/>
    <w:rsid w:val="00493951"/>
    <w:rsid w:val="004945CB"/>
    <w:rsid w:val="00495596"/>
    <w:rsid w:val="004975A4"/>
    <w:rsid w:val="004A5AAD"/>
    <w:rsid w:val="004A6DEB"/>
    <w:rsid w:val="004C258E"/>
    <w:rsid w:val="004C2780"/>
    <w:rsid w:val="004C3035"/>
    <w:rsid w:val="004C3CA5"/>
    <w:rsid w:val="004C4479"/>
    <w:rsid w:val="004D095E"/>
    <w:rsid w:val="004E38CA"/>
    <w:rsid w:val="004E3DDC"/>
    <w:rsid w:val="00502B76"/>
    <w:rsid w:val="0050639A"/>
    <w:rsid w:val="00510039"/>
    <w:rsid w:val="00513090"/>
    <w:rsid w:val="00513434"/>
    <w:rsid w:val="00514BA3"/>
    <w:rsid w:val="00520E13"/>
    <w:rsid w:val="00522813"/>
    <w:rsid w:val="00523637"/>
    <w:rsid w:val="0052430D"/>
    <w:rsid w:val="00530A55"/>
    <w:rsid w:val="00530A8A"/>
    <w:rsid w:val="00531F80"/>
    <w:rsid w:val="00532DC2"/>
    <w:rsid w:val="005340AF"/>
    <w:rsid w:val="00540BA9"/>
    <w:rsid w:val="0054334B"/>
    <w:rsid w:val="005439C4"/>
    <w:rsid w:val="0054422D"/>
    <w:rsid w:val="00550E4E"/>
    <w:rsid w:val="005533D5"/>
    <w:rsid w:val="00553FBA"/>
    <w:rsid w:val="005546EF"/>
    <w:rsid w:val="00557922"/>
    <w:rsid w:val="005669FC"/>
    <w:rsid w:val="005718AE"/>
    <w:rsid w:val="00580B56"/>
    <w:rsid w:val="005830D3"/>
    <w:rsid w:val="00584726"/>
    <w:rsid w:val="00590E13"/>
    <w:rsid w:val="00591E9E"/>
    <w:rsid w:val="00592CB6"/>
    <w:rsid w:val="0059407B"/>
    <w:rsid w:val="00594DD0"/>
    <w:rsid w:val="0059573D"/>
    <w:rsid w:val="005962F9"/>
    <w:rsid w:val="00597061"/>
    <w:rsid w:val="00597E01"/>
    <w:rsid w:val="005A1D89"/>
    <w:rsid w:val="005A64B4"/>
    <w:rsid w:val="005A6908"/>
    <w:rsid w:val="005B7C99"/>
    <w:rsid w:val="005C71F9"/>
    <w:rsid w:val="005D03E9"/>
    <w:rsid w:val="005D2F49"/>
    <w:rsid w:val="005E5B98"/>
    <w:rsid w:val="005E6DC3"/>
    <w:rsid w:val="005E7565"/>
    <w:rsid w:val="005F0BE5"/>
    <w:rsid w:val="005F3A8F"/>
    <w:rsid w:val="005F6B1A"/>
    <w:rsid w:val="006008A8"/>
    <w:rsid w:val="00602709"/>
    <w:rsid w:val="006031C5"/>
    <w:rsid w:val="006034FC"/>
    <w:rsid w:val="0060376D"/>
    <w:rsid w:val="00605A0A"/>
    <w:rsid w:val="00605ACE"/>
    <w:rsid w:val="00615046"/>
    <w:rsid w:val="00617F6D"/>
    <w:rsid w:val="0062026F"/>
    <w:rsid w:val="00624A04"/>
    <w:rsid w:val="00631A36"/>
    <w:rsid w:val="00643B2E"/>
    <w:rsid w:val="00646D37"/>
    <w:rsid w:val="00647E16"/>
    <w:rsid w:val="00651AB8"/>
    <w:rsid w:val="00651DE3"/>
    <w:rsid w:val="00654EE6"/>
    <w:rsid w:val="00655423"/>
    <w:rsid w:val="00656075"/>
    <w:rsid w:val="006666A7"/>
    <w:rsid w:val="006667B5"/>
    <w:rsid w:val="006718F7"/>
    <w:rsid w:val="006770EC"/>
    <w:rsid w:val="006779B0"/>
    <w:rsid w:val="006837A8"/>
    <w:rsid w:val="006837F6"/>
    <w:rsid w:val="006932D3"/>
    <w:rsid w:val="00693E7C"/>
    <w:rsid w:val="006A3F5D"/>
    <w:rsid w:val="006A5C6D"/>
    <w:rsid w:val="006B20A0"/>
    <w:rsid w:val="006B3033"/>
    <w:rsid w:val="006B4C35"/>
    <w:rsid w:val="006B69A4"/>
    <w:rsid w:val="006B6D7C"/>
    <w:rsid w:val="006C0577"/>
    <w:rsid w:val="006C29C4"/>
    <w:rsid w:val="006C38D8"/>
    <w:rsid w:val="006C6870"/>
    <w:rsid w:val="006C7665"/>
    <w:rsid w:val="006C7DC2"/>
    <w:rsid w:val="006D0CDD"/>
    <w:rsid w:val="006D7664"/>
    <w:rsid w:val="006D7C2A"/>
    <w:rsid w:val="006E1E34"/>
    <w:rsid w:val="006E32B7"/>
    <w:rsid w:val="006E676B"/>
    <w:rsid w:val="006E6B50"/>
    <w:rsid w:val="006F05A5"/>
    <w:rsid w:val="006F081F"/>
    <w:rsid w:val="006F096B"/>
    <w:rsid w:val="006F1538"/>
    <w:rsid w:val="006F63DE"/>
    <w:rsid w:val="006F6C42"/>
    <w:rsid w:val="006F7173"/>
    <w:rsid w:val="00702058"/>
    <w:rsid w:val="00705895"/>
    <w:rsid w:val="00705AB9"/>
    <w:rsid w:val="007061C2"/>
    <w:rsid w:val="007120B4"/>
    <w:rsid w:val="00715A67"/>
    <w:rsid w:val="00732968"/>
    <w:rsid w:val="007338E3"/>
    <w:rsid w:val="00733ACD"/>
    <w:rsid w:val="00734D80"/>
    <w:rsid w:val="00735F2C"/>
    <w:rsid w:val="00736107"/>
    <w:rsid w:val="00744370"/>
    <w:rsid w:val="00751222"/>
    <w:rsid w:val="0075274A"/>
    <w:rsid w:val="00753799"/>
    <w:rsid w:val="00754851"/>
    <w:rsid w:val="007563F7"/>
    <w:rsid w:val="0075725F"/>
    <w:rsid w:val="007738AC"/>
    <w:rsid w:val="007758CC"/>
    <w:rsid w:val="00777B3A"/>
    <w:rsid w:val="00780BAF"/>
    <w:rsid w:val="00780E07"/>
    <w:rsid w:val="007831DE"/>
    <w:rsid w:val="007858BE"/>
    <w:rsid w:val="00787754"/>
    <w:rsid w:val="007A0AFF"/>
    <w:rsid w:val="007A2DDF"/>
    <w:rsid w:val="007A3975"/>
    <w:rsid w:val="007A4449"/>
    <w:rsid w:val="007A479B"/>
    <w:rsid w:val="007A5275"/>
    <w:rsid w:val="007A5A27"/>
    <w:rsid w:val="007A65DE"/>
    <w:rsid w:val="007B1F7E"/>
    <w:rsid w:val="007B2F60"/>
    <w:rsid w:val="007B5F67"/>
    <w:rsid w:val="007B7450"/>
    <w:rsid w:val="007C0321"/>
    <w:rsid w:val="007C640D"/>
    <w:rsid w:val="007C6CB6"/>
    <w:rsid w:val="007D1C8B"/>
    <w:rsid w:val="007D2324"/>
    <w:rsid w:val="007D4304"/>
    <w:rsid w:val="007D7ACD"/>
    <w:rsid w:val="007E06B2"/>
    <w:rsid w:val="007E4AC2"/>
    <w:rsid w:val="007F0859"/>
    <w:rsid w:val="007F4F91"/>
    <w:rsid w:val="00801AFE"/>
    <w:rsid w:val="0080333D"/>
    <w:rsid w:val="00805576"/>
    <w:rsid w:val="00805D01"/>
    <w:rsid w:val="00820EF2"/>
    <w:rsid w:val="00822807"/>
    <w:rsid w:val="008236E6"/>
    <w:rsid w:val="00824E9D"/>
    <w:rsid w:val="00825B32"/>
    <w:rsid w:val="00826E29"/>
    <w:rsid w:val="008329C7"/>
    <w:rsid w:val="0084046F"/>
    <w:rsid w:val="0084140D"/>
    <w:rsid w:val="00852279"/>
    <w:rsid w:val="00852668"/>
    <w:rsid w:val="00854880"/>
    <w:rsid w:val="00854D8F"/>
    <w:rsid w:val="00866F35"/>
    <w:rsid w:val="00874066"/>
    <w:rsid w:val="00875AFC"/>
    <w:rsid w:val="008760A7"/>
    <w:rsid w:val="00883AC9"/>
    <w:rsid w:val="0088691B"/>
    <w:rsid w:val="00886DFC"/>
    <w:rsid w:val="00887E15"/>
    <w:rsid w:val="00890150"/>
    <w:rsid w:val="00891D97"/>
    <w:rsid w:val="008922F1"/>
    <w:rsid w:val="00894BAA"/>
    <w:rsid w:val="008972D6"/>
    <w:rsid w:val="008A2832"/>
    <w:rsid w:val="008A49D4"/>
    <w:rsid w:val="008A5B10"/>
    <w:rsid w:val="008B31F4"/>
    <w:rsid w:val="008B3BF6"/>
    <w:rsid w:val="008B582D"/>
    <w:rsid w:val="008C0EE4"/>
    <w:rsid w:val="008C379F"/>
    <w:rsid w:val="008C751B"/>
    <w:rsid w:val="008D547F"/>
    <w:rsid w:val="008D6053"/>
    <w:rsid w:val="008E4512"/>
    <w:rsid w:val="008F1006"/>
    <w:rsid w:val="008F57FB"/>
    <w:rsid w:val="00906A9A"/>
    <w:rsid w:val="00907182"/>
    <w:rsid w:val="0090723A"/>
    <w:rsid w:val="00907652"/>
    <w:rsid w:val="00913B3A"/>
    <w:rsid w:val="00917E10"/>
    <w:rsid w:val="00924A83"/>
    <w:rsid w:val="0092576C"/>
    <w:rsid w:val="00930C46"/>
    <w:rsid w:val="00932ECE"/>
    <w:rsid w:val="00935EA7"/>
    <w:rsid w:val="00936321"/>
    <w:rsid w:val="00937D37"/>
    <w:rsid w:val="009422F9"/>
    <w:rsid w:val="00942A70"/>
    <w:rsid w:val="009434DC"/>
    <w:rsid w:val="00946120"/>
    <w:rsid w:val="009470DF"/>
    <w:rsid w:val="00953783"/>
    <w:rsid w:val="0095584F"/>
    <w:rsid w:val="009567FD"/>
    <w:rsid w:val="009607C4"/>
    <w:rsid w:val="00961458"/>
    <w:rsid w:val="009628C3"/>
    <w:rsid w:val="00970040"/>
    <w:rsid w:val="00971B9D"/>
    <w:rsid w:val="00973439"/>
    <w:rsid w:val="00982A7B"/>
    <w:rsid w:val="00983F69"/>
    <w:rsid w:val="009864A7"/>
    <w:rsid w:val="00986B44"/>
    <w:rsid w:val="00993236"/>
    <w:rsid w:val="00995AAB"/>
    <w:rsid w:val="00995B87"/>
    <w:rsid w:val="009A278D"/>
    <w:rsid w:val="009A3624"/>
    <w:rsid w:val="009A39F8"/>
    <w:rsid w:val="009A4C5D"/>
    <w:rsid w:val="009A75D7"/>
    <w:rsid w:val="009B3C07"/>
    <w:rsid w:val="009B7FC5"/>
    <w:rsid w:val="009C0D11"/>
    <w:rsid w:val="009C14F5"/>
    <w:rsid w:val="009C221E"/>
    <w:rsid w:val="009C4B0A"/>
    <w:rsid w:val="009C75B2"/>
    <w:rsid w:val="009D1150"/>
    <w:rsid w:val="009D1C50"/>
    <w:rsid w:val="009D7091"/>
    <w:rsid w:val="009E06DC"/>
    <w:rsid w:val="009E1225"/>
    <w:rsid w:val="009E5200"/>
    <w:rsid w:val="009E5D4D"/>
    <w:rsid w:val="009F2E4D"/>
    <w:rsid w:val="00A01810"/>
    <w:rsid w:val="00A1028E"/>
    <w:rsid w:val="00A12D73"/>
    <w:rsid w:val="00A13171"/>
    <w:rsid w:val="00A13E2D"/>
    <w:rsid w:val="00A22410"/>
    <w:rsid w:val="00A27720"/>
    <w:rsid w:val="00A33145"/>
    <w:rsid w:val="00A3359C"/>
    <w:rsid w:val="00A405E6"/>
    <w:rsid w:val="00A4266D"/>
    <w:rsid w:val="00A4623D"/>
    <w:rsid w:val="00A4695B"/>
    <w:rsid w:val="00A53D2E"/>
    <w:rsid w:val="00A55056"/>
    <w:rsid w:val="00A5576E"/>
    <w:rsid w:val="00A55B34"/>
    <w:rsid w:val="00A571EB"/>
    <w:rsid w:val="00A57CF0"/>
    <w:rsid w:val="00A62B37"/>
    <w:rsid w:val="00A65D82"/>
    <w:rsid w:val="00A660FB"/>
    <w:rsid w:val="00A73038"/>
    <w:rsid w:val="00A83FC8"/>
    <w:rsid w:val="00A84FEE"/>
    <w:rsid w:val="00A92AF2"/>
    <w:rsid w:val="00A94167"/>
    <w:rsid w:val="00A9512A"/>
    <w:rsid w:val="00AA2246"/>
    <w:rsid w:val="00AA4E3E"/>
    <w:rsid w:val="00AA75E9"/>
    <w:rsid w:val="00AA76B1"/>
    <w:rsid w:val="00AB4142"/>
    <w:rsid w:val="00AB4EF0"/>
    <w:rsid w:val="00AC041D"/>
    <w:rsid w:val="00AC045F"/>
    <w:rsid w:val="00AC4BCE"/>
    <w:rsid w:val="00AC668D"/>
    <w:rsid w:val="00AD1714"/>
    <w:rsid w:val="00AD239A"/>
    <w:rsid w:val="00AD47B4"/>
    <w:rsid w:val="00AD4A5F"/>
    <w:rsid w:val="00AD4B16"/>
    <w:rsid w:val="00AD578A"/>
    <w:rsid w:val="00AE253E"/>
    <w:rsid w:val="00AE75A5"/>
    <w:rsid w:val="00B00A79"/>
    <w:rsid w:val="00B0506D"/>
    <w:rsid w:val="00B07787"/>
    <w:rsid w:val="00B21E51"/>
    <w:rsid w:val="00B24A7E"/>
    <w:rsid w:val="00B25B66"/>
    <w:rsid w:val="00B2726B"/>
    <w:rsid w:val="00B308AD"/>
    <w:rsid w:val="00B31878"/>
    <w:rsid w:val="00B33174"/>
    <w:rsid w:val="00B337D5"/>
    <w:rsid w:val="00B34C79"/>
    <w:rsid w:val="00B356D1"/>
    <w:rsid w:val="00B36EBD"/>
    <w:rsid w:val="00B44030"/>
    <w:rsid w:val="00B468BA"/>
    <w:rsid w:val="00B64895"/>
    <w:rsid w:val="00B65EF4"/>
    <w:rsid w:val="00B66AE0"/>
    <w:rsid w:val="00B66AEF"/>
    <w:rsid w:val="00B714E4"/>
    <w:rsid w:val="00B72A84"/>
    <w:rsid w:val="00B7384E"/>
    <w:rsid w:val="00B826A3"/>
    <w:rsid w:val="00B8273C"/>
    <w:rsid w:val="00B86ACB"/>
    <w:rsid w:val="00B946C5"/>
    <w:rsid w:val="00B95F1C"/>
    <w:rsid w:val="00BA38D4"/>
    <w:rsid w:val="00BA4BCD"/>
    <w:rsid w:val="00BA55C8"/>
    <w:rsid w:val="00BA6B06"/>
    <w:rsid w:val="00BB1006"/>
    <w:rsid w:val="00BB14B7"/>
    <w:rsid w:val="00BB65C0"/>
    <w:rsid w:val="00BB7D73"/>
    <w:rsid w:val="00BC0189"/>
    <w:rsid w:val="00BC2EC7"/>
    <w:rsid w:val="00BD0AA0"/>
    <w:rsid w:val="00BD1F13"/>
    <w:rsid w:val="00BD28DF"/>
    <w:rsid w:val="00BD764D"/>
    <w:rsid w:val="00BE137E"/>
    <w:rsid w:val="00BF138E"/>
    <w:rsid w:val="00BF2EF2"/>
    <w:rsid w:val="00BF5881"/>
    <w:rsid w:val="00C050B0"/>
    <w:rsid w:val="00C109BF"/>
    <w:rsid w:val="00C139FF"/>
    <w:rsid w:val="00C17862"/>
    <w:rsid w:val="00C236F6"/>
    <w:rsid w:val="00C317D3"/>
    <w:rsid w:val="00C327DC"/>
    <w:rsid w:val="00C329F8"/>
    <w:rsid w:val="00C3342B"/>
    <w:rsid w:val="00C361E9"/>
    <w:rsid w:val="00C42018"/>
    <w:rsid w:val="00C444BF"/>
    <w:rsid w:val="00C44617"/>
    <w:rsid w:val="00C44CB7"/>
    <w:rsid w:val="00C45624"/>
    <w:rsid w:val="00C55EED"/>
    <w:rsid w:val="00C5640F"/>
    <w:rsid w:val="00C706C3"/>
    <w:rsid w:val="00C715C8"/>
    <w:rsid w:val="00C725B1"/>
    <w:rsid w:val="00C72A25"/>
    <w:rsid w:val="00C73F53"/>
    <w:rsid w:val="00C75A1E"/>
    <w:rsid w:val="00C807C4"/>
    <w:rsid w:val="00C80D2A"/>
    <w:rsid w:val="00C82E19"/>
    <w:rsid w:val="00C82E4C"/>
    <w:rsid w:val="00C83C34"/>
    <w:rsid w:val="00C849F1"/>
    <w:rsid w:val="00C867C5"/>
    <w:rsid w:val="00C92BF9"/>
    <w:rsid w:val="00C945E3"/>
    <w:rsid w:val="00C95F3C"/>
    <w:rsid w:val="00C95FB5"/>
    <w:rsid w:val="00CA4307"/>
    <w:rsid w:val="00CA5820"/>
    <w:rsid w:val="00CA5E6A"/>
    <w:rsid w:val="00CB097A"/>
    <w:rsid w:val="00CB10DF"/>
    <w:rsid w:val="00CB27CD"/>
    <w:rsid w:val="00CB3EE8"/>
    <w:rsid w:val="00CB47B9"/>
    <w:rsid w:val="00CB5A2A"/>
    <w:rsid w:val="00CC1918"/>
    <w:rsid w:val="00CC701D"/>
    <w:rsid w:val="00CD2447"/>
    <w:rsid w:val="00CD4A33"/>
    <w:rsid w:val="00CD525C"/>
    <w:rsid w:val="00CE0237"/>
    <w:rsid w:val="00CE6303"/>
    <w:rsid w:val="00CE70B3"/>
    <w:rsid w:val="00CF1974"/>
    <w:rsid w:val="00CF1E69"/>
    <w:rsid w:val="00CF4500"/>
    <w:rsid w:val="00CF4901"/>
    <w:rsid w:val="00CF4C23"/>
    <w:rsid w:val="00CF5213"/>
    <w:rsid w:val="00D01FB5"/>
    <w:rsid w:val="00D026C0"/>
    <w:rsid w:val="00D07DFE"/>
    <w:rsid w:val="00D12828"/>
    <w:rsid w:val="00D13146"/>
    <w:rsid w:val="00D1423E"/>
    <w:rsid w:val="00D24A1F"/>
    <w:rsid w:val="00D268F0"/>
    <w:rsid w:val="00D27364"/>
    <w:rsid w:val="00D4532F"/>
    <w:rsid w:val="00D509B6"/>
    <w:rsid w:val="00D50AF7"/>
    <w:rsid w:val="00D5592A"/>
    <w:rsid w:val="00D56EF2"/>
    <w:rsid w:val="00D63682"/>
    <w:rsid w:val="00D734F3"/>
    <w:rsid w:val="00D738D3"/>
    <w:rsid w:val="00D77490"/>
    <w:rsid w:val="00D81D12"/>
    <w:rsid w:val="00D82FD5"/>
    <w:rsid w:val="00D8676F"/>
    <w:rsid w:val="00D86CF9"/>
    <w:rsid w:val="00D906E8"/>
    <w:rsid w:val="00D9351F"/>
    <w:rsid w:val="00D93CD1"/>
    <w:rsid w:val="00D93DD8"/>
    <w:rsid w:val="00D9782E"/>
    <w:rsid w:val="00DA2BE5"/>
    <w:rsid w:val="00DA560C"/>
    <w:rsid w:val="00DA57DF"/>
    <w:rsid w:val="00DA7B34"/>
    <w:rsid w:val="00DB0DE4"/>
    <w:rsid w:val="00DB2200"/>
    <w:rsid w:val="00DC3F04"/>
    <w:rsid w:val="00DC48C1"/>
    <w:rsid w:val="00DC67C0"/>
    <w:rsid w:val="00DD0575"/>
    <w:rsid w:val="00DD10EF"/>
    <w:rsid w:val="00DD6B0B"/>
    <w:rsid w:val="00DD7254"/>
    <w:rsid w:val="00DD751B"/>
    <w:rsid w:val="00DE06BA"/>
    <w:rsid w:val="00DE0C57"/>
    <w:rsid w:val="00DE22B3"/>
    <w:rsid w:val="00DE241A"/>
    <w:rsid w:val="00DE2963"/>
    <w:rsid w:val="00DE7F59"/>
    <w:rsid w:val="00DF008B"/>
    <w:rsid w:val="00DF216F"/>
    <w:rsid w:val="00DF2C90"/>
    <w:rsid w:val="00DF5B9F"/>
    <w:rsid w:val="00DF7169"/>
    <w:rsid w:val="00E01DDB"/>
    <w:rsid w:val="00E0461D"/>
    <w:rsid w:val="00E0555B"/>
    <w:rsid w:val="00E05FC2"/>
    <w:rsid w:val="00E06DD2"/>
    <w:rsid w:val="00E11126"/>
    <w:rsid w:val="00E14439"/>
    <w:rsid w:val="00E177C8"/>
    <w:rsid w:val="00E17B8A"/>
    <w:rsid w:val="00E2019E"/>
    <w:rsid w:val="00E20706"/>
    <w:rsid w:val="00E22437"/>
    <w:rsid w:val="00E26A03"/>
    <w:rsid w:val="00E27757"/>
    <w:rsid w:val="00E328F1"/>
    <w:rsid w:val="00E37B57"/>
    <w:rsid w:val="00E409C4"/>
    <w:rsid w:val="00E42D48"/>
    <w:rsid w:val="00E43DCE"/>
    <w:rsid w:val="00E4459F"/>
    <w:rsid w:val="00E44F60"/>
    <w:rsid w:val="00E450A4"/>
    <w:rsid w:val="00E451A1"/>
    <w:rsid w:val="00E45244"/>
    <w:rsid w:val="00E452AD"/>
    <w:rsid w:val="00E512A7"/>
    <w:rsid w:val="00E54616"/>
    <w:rsid w:val="00E57161"/>
    <w:rsid w:val="00E64CA6"/>
    <w:rsid w:val="00E6529F"/>
    <w:rsid w:val="00E6537E"/>
    <w:rsid w:val="00E679C9"/>
    <w:rsid w:val="00E7186B"/>
    <w:rsid w:val="00E73EDB"/>
    <w:rsid w:val="00E76DB9"/>
    <w:rsid w:val="00E775A6"/>
    <w:rsid w:val="00E815F0"/>
    <w:rsid w:val="00E82832"/>
    <w:rsid w:val="00E84113"/>
    <w:rsid w:val="00E8494C"/>
    <w:rsid w:val="00E86631"/>
    <w:rsid w:val="00EA0F64"/>
    <w:rsid w:val="00EA20FE"/>
    <w:rsid w:val="00EA538B"/>
    <w:rsid w:val="00EA60A9"/>
    <w:rsid w:val="00EA6100"/>
    <w:rsid w:val="00EA6701"/>
    <w:rsid w:val="00EA7901"/>
    <w:rsid w:val="00EB4800"/>
    <w:rsid w:val="00EC1E92"/>
    <w:rsid w:val="00EC408F"/>
    <w:rsid w:val="00EC71C0"/>
    <w:rsid w:val="00EC7ECB"/>
    <w:rsid w:val="00ED6546"/>
    <w:rsid w:val="00EE1C9A"/>
    <w:rsid w:val="00EE4129"/>
    <w:rsid w:val="00EE5CFA"/>
    <w:rsid w:val="00EF33E0"/>
    <w:rsid w:val="00EF5229"/>
    <w:rsid w:val="00F00500"/>
    <w:rsid w:val="00F00DBC"/>
    <w:rsid w:val="00F0344F"/>
    <w:rsid w:val="00F062F5"/>
    <w:rsid w:val="00F063C5"/>
    <w:rsid w:val="00F12BCF"/>
    <w:rsid w:val="00F22798"/>
    <w:rsid w:val="00F23B1C"/>
    <w:rsid w:val="00F25992"/>
    <w:rsid w:val="00F30655"/>
    <w:rsid w:val="00F328A0"/>
    <w:rsid w:val="00F328F5"/>
    <w:rsid w:val="00F33ACC"/>
    <w:rsid w:val="00F377D1"/>
    <w:rsid w:val="00F46362"/>
    <w:rsid w:val="00F50A32"/>
    <w:rsid w:val="00F51B48"/>
    <w:rsid w:val="00F546EC"/>
    <w:rsid w:val="00F55CB5"/>
    <w:rsid w:val="00F60689"/>
    <w:rsid w:val="00F60D8E"/>
    <w:rsid w:val="00F61710"/>
    <w:rsid w:val="00F61E1E"/>
    <w:rsid w:val="00F631E1"/>
    <w:rsid w:val="00F65A02"/>
    <w:rsid w:val="00F6702A"/>
    <w:rsid w:val="00F72F00"/>
    <w:rsid w:val="00F752D5"/>
    <w:rsid w:val="00F817AE"/>
    <w:rsid w:val="00F83200"/>
    <w:rsid w:val="00F84DD8"/>
    <w:rsid w:val="00F85B60"/>
    <w:rsid w:val="00F867DE"/>
    <w:rsid w:val="00F917B4"/>
    <w:rsid w:val="00F95B13"/>
    <w:rsid w:val="00FA07D7"/>
    <w:rsid w:val="00FA10C8"/>
    <w:rsid w:val="00FA2A03"/>
    <w:rsid w:val="00FA7B14"/>
    <w:rsid w:val="00FB27C0"/>
    <w:rsid w:val="00FB646C"/>
    <w:rsid w:val="00FC13C6"/>
    <w:rsid w:val="00FC506B"/>
    <w:rsid w:val="00FD21CB"/>
    <w:rsid w:val="00FD25CB"/>
    <w:rsid w:val="00FD4CA6"/>
    <w:rsid w:val="00FE3AE5"/>
    <w:rsid w:val="00FE5623"/>
    <w:rsid w:val="00FF2916"/>
    <w:rsid w:val="00FF2C3C"/>
    <w:rsid w:val="00FF3E3E"/>
    <w:rsid w:val="00FF5343"/>
    <w:rsid w:val="00FF5E14"/>
    <w:rsid w:val="016716AE"/>
    <w:rsid w:val="05364C49"/>
    <w:rsid w:val="07630BA5"/>
    <w:rsid w:val="07A50424"/>
    <w:rsid w:val="08D759FD"/>
    <w:rsid w:val="08FE280C"/>
    <w:rsid w:val="0A6F565E"/>
    <w:rsid w:val="0CBE1F4D"/>
    <w:rsid w:val="0D1D0558"/>
    <w:rsid w:val="0F742D60"/>
    <w:rsid w:val="0FA85F30"/>
    <w:rsid w:val="101C6820"/>
    <w:rsid w:val="12124AB5"/>
    <w:rsid w:val="12B56611"/>
    <w:rsid w:val="141301E0"/>
    <w:rsid w:val="142F57ED"/>
    <w:rsid w:val="14DD0582"/>
    <w:rsid w:val="184C5C7D"/>
    <w:rsid w:val="19282201"/>
    <w:rsid w:val="19B629CE"/>
    <w:rsid w:val="19CD7FDE"/>
    <w:rsid w:val="1BAC4B91"/>
    <w:rsid w:val="1D491199"/>
    <w:rsid w:val="1EC71777"/>
    <w:rsid w:val="20656718"/>
    <w:rsid w:val="20A540FB"/>
    <w:rsid w:val="21052421"/>
    <w:rsid w:val="21A43C95"/>
    <w:rsid w:val="21EC3335"/>
    <w:rsid w:val="21FC11CD"/>
    <w:rsid w:val="247727BD"/>
    <w:rsid w:val="25812016"/>
    <w:rsid w:val="278C7B9A"/>
    <w:rsid w:val="28AF18D8"/>
    <w:rsid w:val="298E0820"/>
    <w:rsid w:val="2A6E5554"/>
    <w:rsid w:val="2B05413E"/>
    <w:rsid w:val="2CDC3BA8"/>
    <w:rsid w:val="2E406A50"/>
    <w:rsid w:val="2EF00C85"/>
    <w:rsid w:val="31A00930"/>
    <w:rsid w:val="32F15058"/>
    <w:rsid w:val="330A3EAE"/>
    <w:rsid w:val="34004FFA"/>
    <w:rsid w:val="34F62D3A"/>
    <w:rsid w:val="35330C0F"/>
    <w:rsid w:val="354424B1"/>
    <w:rsid w:val="37EC74E0"/>
    <w:rsid w:val="384748E5"/>
    <w:rsid w:val="40A16EF7"/>
    <w:rsid w:val="42550101"/>
    <w:rsid w:val="42FD66D9"/>
    <w:rsid w:val="446A4F95"/>
    <w:rsid w:val="448275B8"/>
    <w:rsid w:val="45AB6315"/>
    <w:rsid w:val="4671594C"/>
    <w:rsid w:val="474159EE"/>
    <w:rsid w:val="477258FA"/>
    <w:rsid w:val="4841335F"/>
    <w:rsid w:val="4B622FAF"/>
    <w:rsid w:val="4C990820"/>
    <w:rsid w:val="4D7364EC"/>
    <w:rsid w:val="4E3450E3"/>
    <w:rsid w:val="4E7E3F66"/>
    <w:rsid w:val="4F071CF5"/>
    <w:rsid w:val="50330913"/>
    <w:rsid w:val="51BA5337"/>
    <w:rsid w:val="55595153"/>
    <w:rsid w:val="55F67646"/>
    <w:rsid w:val="569C5DE7"/>
    <w:rsid w:val="57173428"/>
    <w:rsid w:val="57C90F33"/>
    <w:rsid w:val="583B2541"/>
    <w:rsid w:val="5842748E"/>
    <w:rsid w:val="588D1FD8"/>
    <w:rsid w:val="5A837603"/>
    <w:rsid w:val="5B8C5DAA"/>
    <w:rsid w:val="5DB43012"/>
    <w:rsid w:val="5EC65146"/>
    <w:rsid w:val="5F1D6C43"/>
    <w:rsid w:val="60CC3272"/>
    <w:rsid w:val="61647EDB"/>
    <w:rsid w:val="61E41616"/>
    <w:rsid w:val="62675285"/>
    <w:rsid w:val="62B03180"/>
    <w:rsid w:val="64511396"/>
    <w:rsid w:val="64FB626A"/>
    <w:rsid w:val="68A7759E"/>
    <w:rsid w:val="691D3BC3"/>
    <w:rsid w:val="6DBC3515"/>
    <w:rsid w:val="6DFC5662"/>
    <w:rsid w:val="6F6110C7"/>
    <w:rsid w:val="6FBD702D"/>
    <w:rsid w:val="708B0251"/>
    <w:rsid w:val="70E06F1C"/>
    <w:rsid w:val="741F4F1C"/>
    <w:rsid w:val="747C00FC"/>
    <w:rsid w:val="7572460C"/>
    <w:rsid w:val="765202BF"/>
    <w:rsid w:val="7655155D"/>
    <w:rsid w:val="76790879"/>
    <w:rsid w:val="767A306F"/>
    <w:rsid w:val="76B54783"/>
    <w:rsid w:val="76D85489"/>
    <w:rsid w:val="78E74C6E"/>
    <w:rsid w:val="7A1327BD"/>
    <w:rsid w:val="7A1712DC"/>
    <w:rsid w:val="7C3A5EA6"/>
    <w:rsid w:val="7E9D3D1E"/>
    <w:rsid w:val="7EA46F13"/>
    <w:rsid w:val="7EC020C7"/>
    <w:rsid w:val="EFD61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autoSpaceDE w:val="0"/>
      <w:autoSpaceDN w:val="0"/>
      <w:adjustRightInd w:val="0"/>
      <w:spacing w:before="140" w:after="70"/>
      <w:jc w:val="center"/>
      <w:textAlignment w:val="baseline"/>
      <w:outlineLvl w:val="1"/>
    </w:pPr>
    <w:rPr>
      <w:b/>
      <w:bCs/>
      <w:kern w:val="0"/>
      <w:sz w:val="32"/>
      <w:szCs w:val="32"/>
    </w:rPr>
  </w:style>
  <w:style w:type="paragraph" w:styleId="4">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34"/>
    <w:qFormat/>
    <w:uiPriority w:val="0"/>
    <w:pPr>
      <w:jc w:val="left"/>
    </w:pPr>
  </w:style>
  <w:style w:type="paragraph" w:styleId="8">
    <w:name w:val="Body Text 3"/>
    <w:basedOn w:val="1"/>
    <w:link w:val="35"/>
    <w:qFormat/>
    <w:uiPriority w:val="0"/>
    <w:pPr>
      <w:spacing w:after="120"/>
    </w:pPr>
    <w:rPr>
      <w:rFonts w:ascii="Calibri" w:hAnsi="Calibri"/>
      <w:sz w:val="16"/>
      <w:szCs w:val="16"/>
    </w:rPr>
  </w:style>
  <w:style w:type="paragraph" w:styleId="9">
    <w:name w:val="Body Text"/>
    <w:basedOn w:val="1"/>
    <w:next w:val="10"/>
    <w:qFormat/>
    <w:uiPriority w:val="0"/>
    <w:pPr>
      <w:spacing w:after="120"/>
    </w:pPr>
    <w:rPr>
      <w:rFonts w:eastAsia="宋体,Verdana,Arial"/>
    </w:rPr>
  </w:style>
  <w:style w:type="paragraph" w:styleId="10">
    <w:name w:val="Body Text First Indent"/>
    <w:basedOn w:val="9"/>
    <w:next w:val="11"/>
    <w:qFormat/>
    <w:uiPriority w:val="0"/>
    <w:pPr>
      <w:ind w:firstLine="420" w:firstLineChars="100"/>
    </w:pPr>
    <w:rPr>
      <w:rFonts w:cs="Times New Roman"/>
    </w:rPr>
  </w:style>
  <w:style w:type="paragraph" w:styleId="11">
    <w:name w:val="toc 6"/>
    <w:basedOn w:val="1"/>
    <w:next w:val="1"/>
    <w:qFormat/>
    <w:uiPriority w:val="39"/>
    <w:pPr>
      <w:autoSpaceDE w:val="0"/>
      <w:autoSpaceDN w:val="0"/>
      <w:adjustRightInd w:val="0"/>
      <w:ind w:left="2100" w:leftChars="1000"/>
      <w:jc w:val="left"/>
    </w:pPr>
    <w:rPr>
      <w:kern w:val="0"/>
      <w:sz w:val="20"/>
      <w:szCs w:val="20"/>
    </w:rPr>
  </w:style>
  <w:style w:type="paragraph" w:styleId="12">
    <w:name w:val="Body Text Indent"/>
    <w:basedOn w:val="1"/>
    <w:next w:val="13"/>
    <w:qFormat/>
    <w:uiPriority w:val="0"/>
    <w:pPr>
      <w:adjustRightInd w:val="0"/>
      <w:spacing w:line="360" w:lineRule="auto"/>
      <w:ind w:firstLine="490"/>
      <w:jc w:val="left"/>
    </w:pPr>
    <w:rPr>
      <w:rFonts w:ascii="宋体" w:hAnsi="宋体"/>
      <w:sz w:val="24"/>
      <w:szCs w:val="20"/>
    </w:rPr>
  </w:style>
  <w:style w:type="paragraph" w:styleId="13">
    <w:name w:val="Body Text First Indent 2"/>
    <w:basedOn w:val="12"/>
    <w:next w:val="14"/>
    <w:qFormat/>
    <w:uiPriority w:val="0"/>
    <w:pPr>
      <w:tabs>
        <w:tab w:val="left" w:pos="900"/>
      </w:tabs>
      <w:ind w:firstLine="420"/>
    </w:pPr>
    <w:rPr>
      <w:rFonts w:ascii="Times New Roman" w:hAnsi="Times New Roman" w:eastAsia="宋体"/>
      <w:color w:val="auto"/>
      <w:kern w:val="2"/>
    </w:rPr>
  </w:style>
  <w:style w:type="paragraph" w:customStyle="1" w:styleId="1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15">
    <w:name w:val="Plain Text"/>
    <w:basedOn w:val="1"/>
    <w:qFormat/>
    <w:uiPriority w:val="0"/>
    <w:rPr>
      <w:rFonts w:ascii="宋体" w:hAnsi="Courier New" w:cs="Courier New"/>
    </w:rPr>
  </w:style>
  <w:style w:type="paragraph" w:styleId="16">
    <w:name w:val="Date"/>
    <w:basedOn w:val="1"/>
    <w:next w:val="1"/>
    <w:link w:val="36"/>
    <w:qFormat/>
    <w:uiPriority w:val="0"/>
    <w:pPr>
      <w:ind w:left="100" w:leftChars="2500"/>
    </w:pPr>
  </w:style>
  <w:style w:type="paragraph" w:styleId="17">
    <w:name w:val="Body Text Indent 2"/>
    <w:basedOn w:val="1"/>
    <w:qFormat/>
    <w:uiPriority w:val="0"/>
    <w:pPr>
      <w:spacing w:line="360" w:lineRule="auto"/>
      <w:ind w:firstLine="283" w:firstLineChars="101"/>
    </w:pPr>
    <w:rPr>
      <w:rFonts w:ascii="宋体" w:hAnsi="宋体"/>
      <w:sz w:val="28"/>
      <w:szCs w:val="21"/>
    </w:rPr>
  </w:style>
  <w:style w:type="paragraph" w:styleId="18">
    <w:name w:val="Balloon Text"/>
    <w:basedOn w:val="1"/>
    <w:link w:val="37"/>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link w:val="40"/>
    <w:qFormat/>
    <w:uiPriority w:val="0"/>
    <w:pPr>
      <w:spacing w:after="120"/>
      <w:ind w:left="420" w:leftChars="200"/>
    </w:pPr>
    <w:rPr>
      <w:sz w:val="16"/>
      <w:szCs w:val="16"/>
    </w:rPr>
  </w:style>
  <w:style w:type="paragraph" w:styleId="22">
    <w:name w:val="Normal (Web)"/>
    <w:basedOn w:val="1"/>
    <w:qFormat/>
    <w:uiPriority w:val="0"/>
    <w:rPr>
      <w:sz w:val="24"/>
      <w:szCs w:val="24"/>
    </w:rPr>
  </w:style>
  <w:style w:type="paragraph" w:styleId="23">
    <w:name w:val="annotation subject"/>
    <w:basedOn w:val="7"/>
    <w:next w:val="7"/>
    <w:link w:val="41"/>
    <w:qFormat/>
    <w:uiPriority w:val="0"/>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szCs w:val="20"/>
    </w:rPr>
  </w:style>
  <w:style w:type="character" w:styleId="29">
    <w:name w:val="Emphasis"/>
    <w:basedOn w:val="26"/>
    <w:qFormat/>
    <w:uiPriority w:val="0"/>
    <w:rPr>
      <w:i/>
    </w:rPr>
  </w:style>
  <w:style w:type="character" w:styleId="30">
    <w:name w:val="Hyperlink"/>
    <w:qFormat/>
    <w:uiPriority w:val="99"/>
    <w:rPr>
      <w:color w:val="000000"/>
      <w:sz w:val="20"/>
      <w:szCs w:val="20"/>
      <w:u w:val="none"/>
    </w:rPr>
  </w:style>
  <w:style w:type="character" w:styleId="31">
    <w:name w:val="annotation reference"/>
    <w:qFormat/>
    <w:uiPriority w:val="0"/>
    <w:rPr>
      <w:sz w:val="21"/>
      <w:szCs w:val="21"/>
    </w:rPr>
  </w:style>
  <w:style w:type="character" w:customStyle="1" w:styleId="32">
    <w:name w:val="标题 1 Char"/>
    <w:link w:val="2"/>
    <w:qFormat/>
    <w:uiPriority w:val="0"/>
    <w:rPr>
      <w:rFonts w:ascii="Calibri" w:hAnsi="Calibri"/>
      <w:b/>
      <w:bCs/>
      <w:kern w:val="44"/>
      <w:sz w:val="44"/>
      <w:szCs w:val="44"/>
    </w:rPr>
  </w:style>
  <w:style w:type="character" w:customStyle="1" w:styleId="33">
    <w:name w:val="标题 3 Char"/>
    <w:link w:val="4"/>
    <w:semiHidden/>
    <w:qFormat/>
    <w:uiPriority w:val="0"/>
    <w:rPr>
      <w:b/>
      <w:bCs/>
      <w:kern w:val="2"/>
      <w:sz w:val="32"/>
      <w:szCs w:val="32"/>
    </w:rPr>
  </w:style>
  <w:style w:type="character" w:customStyle="1" w:styleId="34">
    <w:name w:val="批注文字 字符"/>
    <w:link w:val="7"/>
    <w:qFormat/>
    <w:uiPriority w:val="0"/>
    <w:rPr>
      <w:kern w:val="2"/>
      <w:sz w:val="21"/>
      <w:szCs w:val="21"/>
    </w:rPr>
  </w:style>
  <w:style w:type="character" w:customStyle="1" w:styleId="35">
    <w:name w:val="正文文本 3 Char"/>
    <w:link w:val="8"/>
    <w:qFormat/>
    <w:uiPriority w:val="0"/>
    <w:rPr>
      <w:rFonts w:ascii="Calibri" w:hAnsi="Calibri"/>
      <w:kern w:val="2"/>
      <w:sz w:val="16"/>
      <w:szCs w:val="16"/>
    </w:rPr>
  </w:style>
  <w:style w:type="character" w:customStyle="1" w:styleId="36">
    <w:name w:val="日期 Char"/>
    <w:link w:val="16"/>
    <w:qFormat/>
    <w:uiPriority w:val="0"/>
    <w:rPr>
      <w:kern w:val="2"/>
      <w:sz w:val="21"/>
      <w:szCs w:val="21"/>
    </w:rPr>
  </w:style>
  <w:style w:type="character" w:customStyle="1" w:styleId="37">
    <w:name w:val="批注框文本 Char"/>
    <w:link w:val="18"/>
    <w:qFormat/>
    <w:uiPriority w:val="0"/>
    <w:rPr>
      <w:kern w:val="2"/>
      <w:sz w:val="18"/>
      <w:szCs w:val="18"/>
    </w:rPr>
  </w:style>
  <w:style w:type="character" w:customStyle="1" w:styleId="38">
    <w:name w:val="页脚 Char"/>
    <w:link w:val="19"/>
    <w:qFormat/>
    <w:uiPriority w:val="99"/>
    <w:rPr>
      <w:kern w:val="2"/>
      <w:sz w:val="18"/>
      <w:szCs w:val="18"/>
    </w:rPr>
  </w:style>
  <w:style w:type="character" w:customStyle="1" w:styleId="39">
    <w:name w:val="页眉 Char"/>
    <w:link w:val="20"/>
    <w:qFormat/>
    <w:uiPriority w:val="0"/>
    <w:rPr>
      <w:kern w:val="2"/>
      <w:sz w:val="18"/>
      <w:szCs w:val="18"/>
    </w:rPr>
  </w:style>
  <w:style w:type="character" w:customStyle="1" w:styleId="40">
    <w:name w:val="正文文本缩进 3 Char"/>
    <w:link w:val="21"/>
    <w:qFormat/>
    <w:uiPriority w:val="0"/>
    <w:rPr>
      <w:kern w:val="2"/>
      <w:sz w:val="16"/>
      <w:szCs w:val="16"/>
    </w:rPr>
  </w:style>
  <w:style w:type="character" w:customStyle="1" w:styleId="41">
    <w:name w:val="批注主题 字符"/>
    <w:link w:val="23"/>
    <w:qFormat/>
    <w:uiPriority w:val="0"/>
    <w:rPr>
      <w:b/>
      <w:bCs/>
      <w:kern w:val="2"/>
      <w:sz w:val="21"/>
      <w:szCs w:val="21"/>
    </w:rPr>
  </w:style>
  <w:style w:type="paragraph" w:customStyle="1" w:styleId="42">
    <w:name w:val="表格文字"/>
    <w:basedOn w:val="1"/>
    <w:next w:val="9"/>
    <w:qFormat/>
    <w:uiPriority w:val="0"/>
    <w:pPr>
      <w:adjustRightInd w:val="0"/>
      <w:spacing w:line="420" w:lineRule="atLeast"/>
      <w:jc w:val="left"/>
      <w:textAlignment w:val="baseline"/>
    </w:pPr>
    <w:rPr>
      <w:kern w:val="0"/>
    </w:rPr>
  </w:style>
  <w:style w:type="paragraph" w:customStyle="1" w:styleId="43">
    <w:name w:val="_Style 18"/>
    <w:basedOn w:val="1"/>
    <w:qFormat/>
    <w:uiPriority w:val="0"/>
    <w:pPr>
      <w:tabs>
        <w:tab w:val="left" w:pos="482"/>
        <w:tab w:val="left" w:pos="2183"/>
        <w:tab w:val="left" w:pos="3884"/>
        <w:tab w:val="left" w:pos="5585"/>
      </w:tabs>
    </w:pPr>
    <w:rPr>
      <w:szCs w:val="24"/>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Body Text 2"/>
    <w:basedOn w:val="1"/>
    <w:qFormat/>
    <w:uiPriority w:val="0"/>
    <w:pPr>
      <w:spacing w:line="300" w:lineRule="auto"/>
      <w:jc w:val="center"/>
    </w:pPr>
    <w:rPr>
      <w:rFonts w:ascii="宋体" w:hAnsi="宋体"/>
      <w:szCs w:val="24"/>
    </w:rPr>
  </w:style>
  <w:style w:type="character" w:customStyle="1" w:styleId="46">
    <w:name w:val="正文文本 3 Char1"/>
    <w:qFormat/>
    <w:uiPriority w:val="0"/>
    <w:rPr>
      <w:kern w:val="2"/>
      <w:sz w:val="16"/>
      <w:szCs w:val="16"/>
    </w:rPr>
  </w:style>
  <w:style w:type="character" w:customStyle="1" w:styleId="47">
    <w:name w:val="NormalCharacter"/>
    <w:qFormat/>
    <w:uiPriority w:val="0"/>
  </w:style>
  <w:style w:type="paragraph" w:customStyle="1" w:styleId="48">
    <w:name w:val="正文1"/>
    <w:basedOn w:val="1"/>
    <w:link w:val="49"/>
    <w:qFormat/>
    <w:uiPriority w:val="0"/>
    <w:pPr>
      <w:widowControl/>
      <w:spacing w:after="200" w:line="360" w:lineRule="auto"/>
      <w:ind w:firstLine="566" w:firstLineChars="236"/>
    </w:pPr>
    <w:rPr>
      <w:rFonts w:ascii="Calibri" w:hAnsi="Calibri"/>
      <w:kern w:val="0"/>
      <w:sz w:val="24"/>
      <w:szCs w:val="20"/>
      <w:lang w:bidi="en-US"/>
    </w:rPr>
  </w:style>
  <w:style w:type="character" w:customStyle="1" w:styleId="49">
    <w:name w:val="正文1 Char"/>
    <w:link w:val="48"/>
    <w:qFormat/>
    <w:uiPriority w:val="0"/>
    <w:rPr>
      <w:rFonts w:ascii="Calibri" w:hAnsi="Calibri"/>
      <w:sz w:val="24"/>
      <w:lang w:bidi="en-US"/>
    </w:rPr>
  </w:style>
  <w:style w:type="paragraph" w:customStyle="1" w:styleId="50">
    <w:name w:val="表格内容"/>
    <w:basedOn w:val="1"/>
    <w:qFormat/>
    <w:uiPriority w:val="2"/>
    <w:pPr>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5529</Words>
  <Characters>5880</Characters>
  <Lines>38</Lines>
  <Paragraphs>10</Paragraphs>
  <TotalTime>53</TotalTime>
  <ScaleCrop>false</ScaleCrop>
  <LinksUpToDate>false</LinksUpToDate>
  <CharactersWithSpaces>5920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2021-11-08T14:29:00Z</dcterms:created>
  <dc:creator>Administrator</dc:creator>
  <cp:lastModifiedBy>66wz-zpj</cp:lastModifiedBy>
  <cp:lastPrinted>2025-06-18T16:15:00Z</cp:lastPrinted>
  <dcterms:modified xsi:type="dcterms:W3CDTF">2025-07-30T02:30:35Z</dcterms:modified>
  <dc:title>智能监管系统设计询价函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63C829B9C8D0465A97964985C7D87ECA_13</vt:lpwstr>
  </property>
  <property fmtid="{D5CDD505-2E9C-101B-9397-08002B2CF9AE}" pid="4" name="KSOTemplateDocerSaveRecord">
    <vt:lpwstr>eyJoZGlkIjoiMDc5OGMwYTI1ZjNmN2FiMzVhNzM3Zjk2ZGZhOTQ3OWYiLCJ1c2VySWQiOiI3MzAzNDg2NjIifQ==</vt:lpwstr>
  </property>
</Properties>
</file>